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704B" w14:textId="7999C2C7" w:rsidR="00872A82" w:rsidRPr="003C558B" w:rsidRDefault="00053B73" w:rsidP="00872A82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3C558B">
        <w:rPr>
          <w:rFonts w:ascii="Times New Roman" w:hAnsi="Times New Roman" w:cs="Times New Roman"/>
          <w:b/>
          <w:caps/>
          <w:sz w:val="28"/>
          <w:szCs w:val="28"/>
        </w:rPr>
        <w:t>Le multilinguisme entre globalisation et tolérance</w:t>
      </w:r>
    </w:p>
    <w:p w14:paraId="233FBC5F" w14:textId="7E2FCF29" w:rsidR="00AF39F8" w:rsidRPr="003C558B" w:rsidRDefault="00470892" w:rsidP="00872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3C558B">
        <w:rPr>
          <w:rFonts w:ascii="Times New Roman" w:hAnsi="Times New Roman" w:cs="Times New Roman"/>
          <w:b/>
          <w:caps/>
          <w:sz w:val="28"/>
          <w:szCs w:val="28"/>
        </w:rPr>
        <w:t>L</w:t>
      </w:r>
      <w:r w:rsidR="00374FEA">
        <w:rPr>
          <w:rFonts w:ascii="Times New Roman" w:hAnsi="Times New Roman" w:cs="Times New Roman"/>
          <w:b/>
          <w:sz w:val="28"/>
          <w:szCs w:val="28"/>
        </w:rPr>
        <w:t>iana</w:t>
      </w:r>
      <w:proofErr w:type="spellEnd"/>
      <w:r w:rsidRPr="003C558B">
        <w:rPr>
          <w:rFonts w:ascii="Times New Roman" w:hAnsi="Times New Roman" w:cs="Times New Roman"/>
          <w:b/>
          <w:caps/>
          <w:sz w:val="28"/>
          <w:szCs w:val="28"/>
        </w:rPr>
        <w:t xml:space="preserve"> Pop</w:t>
      </w:r>
      <w:r w:rsidR="00872A82" w:rsidRPr="003C558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72A82" w:rsidRPr="003C558B">
        <w:rPr>
          <w:rFonts w:ascii="Times New Roman" w:hAnsi="Times New Roman" w:cs="Times New Roman"/>
          <w:b/>
          <w:sz w:val="36"/>
          <w:szCs w:val="28"/>
        </w:rPr>
        <w:t xml:space="preserve">- </w:t>
      </w:r>
      <w:r w:rsidRPr="003C558B">
        <w:rPr>
          <w:rFonts w:ascii="Times New Roman" w:hAnsi="Times New Roman" w:cs="Times New Roman"/>
          <w:b/>
          <w:sz w:val="28"/>
        </w:rPr>
        <w:t xml:space="preserve">Université </w:t>
      </w:r>
      <w:r w:rsidR="003B1CC4" w:rsidRPr="003C558B">
        <w:rPr>
          <w:rFonts w:ascii="Times New Roman" w:hAnsi="Times New Roman" w:cs="Times New Roman"/>
          <w:b/>
          <w:sz w:val="28"/>
        </w:rPr>
        <w:t>« </w:t>
      </w:r>
      <w:proofErr w:type="spellStart"/>
      <w:r w:rsidRPr="003C558B">
        <w:rPr>
          <w:rFonts w:ascii="Times New Roman" w:hAnsi="Times New Roman" w:cs="Times New Roman"/>
          <w:b/>
          <w:sz w:val="28"/>
        </w:rPr>
        <w:t>Babeş</w:t>
      </w:r>
      <w:proofErr w:type="spellEnd"/>
      <w:r w:rsidRPr="003C558B">
        <w:rPr>
          <w:rFonts w:ascii="Times New Roman" w:hAnsi="Times New Roman" w:cs="Times New Roman"/>
          <w:b/>
          <w:sz w:val="28"/>
        </w:rPr>
        <w:t>-Bolyai</w:t>
      </w:r>
      <w:r w:rsidR="003B1CC4" w:rsidRPr="003C558B">
        <w:rPr>
          <w:rFonts w:ascii="Times New Roman" w:hAnsi="Times New Roman" w:cs="Times New Roman"/>
          <w:b/>
          <w:sz w:val="28"/>
        </w:rPr>
        <w:t> »</w:t>
      </w:r>
      <w:r w:rsidRPr="003C558B">
        <w:rPr>
          <w:rFonts w:ascii="Times New Roman" w:hAnsi="Times New Roman" w:cs="Times New Roman"/>
          <w:b/>
          <w:sz w:val="28"/>
        </w:rPr>
        <w:t>, Cluj</w:t>
      </w:r>
    </w:p>
    <w:p w14:paraId="5F2A5B28" w14:textId="77777777" w:rsidR="00053B73" w:rsidRDefault="00053B73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E850492" w14:textId="77777777" w:rsidR="000A532B" w:rsidRPr="003C558B" w:rsidRDefault="000A532B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6F7F4C8" w14:textId="77777777" w:rsidR="00B71386" w:rsidRPr="003C558B" w:rsidRDefault="00872A82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B71386" w:rsidRPr="003C558B">
        <w:rPr>
          <w:rFonts w:ascii="Times New Roman" w:hAnsi="Times New Roman" w:cs="Times New Roman"/>
          <w:sz w:val="24"/>
          <w:szCs w:val="24"/>
        </w:rPr>
        <w:t>Nous voulons ouvrir une discussion sur les actuelles tendances en di</w:t>
      </w:r>
      <w:r w:rsidR="00204949" w:rsidRPr="003C558B">
        <w:rPr>
          <w:rFonts w:ascii="Times New Roman" w:hAnsi="Times New Roman" w:cs="Times New Roman"/>
          <w:sz w:val="24"/>
          <w:szCs w:val="24"/>
        </w:rPr>
        <w:t>dactique des langues, qui évolu</w:t>
      </w:r>
      <w:r w:rsidR="00B71386" w:rsidRPr="003C558B">
        <w:rPr>
          <w:rFonts w:ascii="Times New Roman" w:hAnsi="Times New Roman" w:cs="Times New Roman"/>
          <w:sz w:val="24"/>
          <w:szCs w:val="24"/>
        </w:rPr>
        <w:t>e</w:t>
      </w:r>
      <w:r w:rsidR="0001096A" w:rsidRPr="003C558B">
        <w:rPr>
          <w:rFonts w:ascii="Times New Roman" w:hAnsi="Times New Roman" w:cs="Times New Roman"/>
          <w:sz w:val="24"/>
          <w:szCs w:val="24"/>
        </w:rPr>
        <w:t>nt</w:t>
      </w:r>
      <w:r w:rsidR="00B71386" w:rsidRPr="003C558B">
        <w:rPr>
          <w:rFonts w:ascii="Times New Roman" w:hAnsi="Times New Roman" w:cs="Times New Roman"/>
          <w:sz w:val="24"/>
          <w:szCs w:val="24"/>
        </w:rPr>
        <w:t xml:space="preserve"> vers une </w:t>
      </w:r>
      <w:r w:rsidR="00B71386" w:rsidRPr="003C558B">
        <w:rPr>
          <w:rFonts w:ascii="Times New Roman" w:hAnsi="Times New Roman" w:cs="Times New Roman"/>
          <w:i/>
          <w:sz w:val="24"/>
          <w:szCs w:val="24"/>
        </w:rPr>
        <w:t>tolérance accrue</w:t>
      </w:r>
      <w:r w:rsidR="0001096A" w:rsidRPr="003C558B">
        <w:rPr>
          <w:rFonts w:ascii="Times New Roman" w:hAnsi="Times New Roman" w:cs="Times New Roman"/>
          <w:i/>
          <w:sz w:val="24"/>
          <w:szCs w:val="24"/>
        </w:rPr>
        <w:t xml:space="preserve"> pour les compétences</w:t>
      </w:r>
      <w:r w:rsidR="00F346D5" w:rsidRPr="003C558B">
        <w:rPr>
          <w:rFonts w:ascii="Times New Roman" w:hAnsi="Times New Roman" w:cs="Times New Roman"/>
          <w:i/>
          <w:sz w:val="24"/>
          <w:szCs w:val="24"/>
        </w:rPr>
        <w:t xml:space="preserve"> multilingues</w:t>
      </w:r>
      <w:r w:rsidR="00B71386" w:rsidRPr="003C558B">
        <w:rPr>
          <w:rFonts w:ascii="Times New Roman" w:hAnsi="Times New Roman" w:cs="Times New Roman"/>
          <w:sz w:val="24"/>
          <w:szCs w:val="24"/>
        </w:rPr>
        <w:t xml:space="preserve">, en dépit d’une tendance contraire, celle de la </w:t>
      </w:r>
      <w:r w:rsidR="00B71386" w:rsidRPr="003C558B">
        <w:rPr>
          <w:rFonts w:ascii="Times New Roman" w:hAnsi="Times New Roman" w:cs="Times New Roman"/>
          <w:i/>
          <w:sz w:val="24"/>
          <w:szCs w:val="24"/>
        </w:rPr>
        <w:t>globalisation</w:t>
      </w:r>
      <w:r w:rsidR="00B71386" w:rsidRPr="003C558B">
        <w:rPr>
          <w:rFonts w:ascii="Times New Roman" w:hAnsi="Times New Roman" w:cs="Times New Roman"/>
          <w:sz w:val="24"/>
          <w:szCs w:val="24"/>
        </w:rPr>
        <w:t>, qui voudrait imposer l’anglais comme « lingua franca ».</w:t>
      </w:r>
      <w:r w:rsidR="001A0104" w:rsidRPr="003C558B">
        <w:rPr>
          <w:rFonts w:ascii="Times New Roman" w:hAnsi="Times New Roman" w:cs="Times New Roman"/>
          <w:sz w:val="24"/>
          <w:szCs w:val="24"/>
        </w:rPr>
        <w:t xml:space="preserve"> Plusie</w:t>
      </w:r>
      <w:r w:rsidR="00053B73" w:rsidRPr="003C558B">
        <w:rPr>
          <w:rFonts w:ascii="Times New Roman" w:hAnsi="Times New Roman" w:cs="Times New Roman"/>
          <w:sz w:val="24"/>
          <w:szCs w:val="24"/>
        </w:rPr>
        <w:t>urs situations concrètes (plate</w:t>
      </w:r>
      <w:r w:rsidR="001A0104" w:rsidRPr="003C558B">
        <w:rPr>
          <w:rFonts w:ascii="Times New Roman" w:hAnsi="Times New Roman" w:cs="Times New Roman"/>
          <w:sz w:val="24"/>
          <w:szCs w:val="24"/>
        </w:rPr>
        <w:t xml:space="preserve">formes, projets, outils) actuelles seront </w:t>
      </w:r>
      <w:r w:rsidR="00204949" w:rsidRPr="003C558B">
        <w:rPr>
          <w:rFonts w:ascii="Times New Roman" w:hAnsi="Times New Roman" w:cs="Times New Roman"/>
          <w:sz w:val="24"/>
          <w:szCs w:val="24"/>
        </w:rPr>
        <w:t>mentionn</w:t>
      </w:r>
      <w:r w:rsidR="001A0104" w:rsidRPr="003C558B">
        <w:rPr>
          <w:rFonts w:ascii="Times New Roman" w:hAnsi="Times New Roman" w:cs="Times New Roman"/>
          <w:sz w:val="24"/>
          <w:szCs w:val="24"/>
        </w:rPr>
        <w:t>ées</w:t>
      </w:r>
      <w:r w:rsidR="00204949" w:rsidRPr="003C558B">
        <w:rPr>
          <w:rFonts w:ascii="Times New Roman" w:hAnsi="Times New Roman" w:cs="Times New Roman"/>
          <w:sz w:val="24"/>
          <w:szCs w:val="24"/>
        </w:rPr>
        <w:t xml:space="preserve"> à cet effet</w:t>
      </w:r>
      <w:r w:rsidR="001A0104" w:rsidRPr="003C558B">
        <w:rPr>
          <w:rFonts w:ascii="Times New Roman" w:hAnsi="Times New Roman" w:cs="Times New Roman"/>
          <w:sz w:val="24"/>
          <w:szCs w:val="24"/>
        </w:rPr>
        <w:t>.</w:t>
      </w:r>
    </w:p>
    <w:p w14:paraId="21768209" w14:textId="655B5A89" w:rsidR="00F346D5" w:rsidRPr="003C558B" w:rsidRDefault="00872A82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D960DB" w:rsidRPr="003C558B">
        <w:rPr>
          <w:rFonts w:ascii="Times New Roman" w:hAnsi="Times New Roman" w:cs="Times New Roman"/>
          <w:sz w:val="24"/>
          <w:szCs w:val="24"/>
        </w:rPr>
        <w:t>Les notions dont nous allons nous servir sont :</w:t>
      </w:r>
      <w:r w:rsidR="00F346D5" w:rsidRPr="003C558B">
        <w:rPr>
          <w:rFonts w:ascii="Times New Roman" w:hAnsi="Times New Roman" w:cs="Times New Roman"/>
          <w:sz w:val="24"/>
          <w:szCs w:val="24"/>
        </w:rPr>
        <w:t xml:space="preserve"> </w:t>
      </w:r>
      <w:r w:rsidR="00F346D5" w:rsidRPr="003C558B">
        <w:rPr>
          <w:rFonts w:ascii="Times New Roman" w:hAnsi="Times New Roman" w:cs="Times New Roman"/>
          <w:b/>
          <w:sz w:val="24"/>
          <w:szCs w:val="24"/>
        </w:rPr>
        <w:t>multilinguisme, globalisation, tolérance</w:t>
      </w:r>
      <w:r w:rsidRPr="003C5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58B">
        <w:rPr>
          <w:rFonts w:ascii="Times New Roman" w:hAnsi="Times New Roman" w:cs="Times New Roman"/>
          <w:sz w:val="24"/>
          <w:szCs w:val="24"/>
        </w:rPr>
        <w:t xml:space="preserve">[note de l'éditeur : </w:t>
      </w:r>
      <w:r w:rsidR="00310D30" w:rsidRPr="003C558B">
        <w:rPr>
          <w:rFonts w:ascii="Times New Roman" w:hAnsi="Times New Roman" w:cs="Times New Roman"/>
          <w:sz w:val="24"/>
          <w:szCs w:val="24"/>
        </w:rPr>
        <w:t>ce qu'on accepte dans l'apprentissage des langues</w:t>
      </w:r>
      <w:r w:rsidR="001D5437" w:rsidRPr="003C558B">
        <w:rPr>
          <w:rFonts w:ascii="Times New Roman" w:hAnsi="Times New Roman" w:cs="Times New Roman"/>
          <w:sz w:val="24"/>
          <w:szCs w:val="24"/>
        </w:rPr>
        <w:t>]</w:t>
      </w:r>
      <w:r w:rsidRPr="003C558B">
        <w:rPr>
          <w:rFonts w:ascii="Times New Roman" w:hAnsi="Times New Roman" w:cs="Times New Roman"/>
          <w:sz w:val="24"/>
          <w:szCs w:val="24"/>
        </w:rPr>
        <w:t>.</w:t>
      </w:r>
    </w:p>
    <w:p w14:paraId="5A6763F7" w14:textId="77777777" w:rsidR="001D5437" w:rsidRPr="003C558B" w:rsidRDefault="001D5437" w:rsidP="00872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2EC9F" w14:textId="77777777" w:rsidR="005C450C" w:rsidRPr="003C558B" w:rsidRDefault="001D5437" w:rsidP="00872A82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C558B"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8E42C6" w:rsidRPr="003C558B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0116C7" w:rsidRPr="003C558B">
        <w:rPr>
          <w:rFonts w:ascii="Times New Roman" w:hAnsi="Times New Roman" w:cs="Times New Roman"/>
          <w:b/>
          <w:caps/>
          <w:sz w:val="28"/>
          <w:szCs w:val="28"/>
        </w:rPr>
        <w:t>Multilinguisme</w:t>
      </w:r>
    </w:p>
    <w:p w14:paraId="01B8231A" w14:textId="77777777" w:rsidR="000A532B" w:rsidRDefault="001D5437" w:rsidP="000A5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310D30" w:rsidRPr="003C558B">
        <w:rPr>
          <w:rFonts w:ascii="Times New Roman" w:hAnsi="Times New Roman" w:cs="Times New Roman"/>
          <w:sz w:val="24"/>
          <w:szCs w:val="24"/>
        </w:rPr>
        <w:t>V</w:t>
      </w:r>
      <w:r w:rsidRPr="003C558B">
        <w:rPr>
          <w:rFonts w:ascii="Times New Roman" w:hAnsi="Times New Roman" w:cs="Times New Roman"/>
          <w:sz w:val="24"/>
          <w:szCs w:val="24"/>
        </w:rPr>
        <w:t>oir le</w:t>
      </w:r>
      <w:r w:rsidR="000116C7" w:rsidRPr="003C558B">
        <w:rPr>
          <w:rFonts w:ascii="Times New Roman" w:hAnsi="Times New Roman" w:cs="Times New Roman"/>
          <w:sz w:val="24"/>
          <w:szCs w:val="24"/>
        </w:rPr>
        <w:t xml:space="preserve"> </w:t>
      </w:r>
      <w:r w:rsidR="005C450C" w:rsidRPr="003C558B">
        <w:rPr>
          <w:rFonts w:ascii="Times New Roman" w:hAnsi="Times New Roman" w:cs="Times New Roman"/>
          <w:sz w:val="24"/>
          <w:szCs w:val="24"/>
        </w:rPr>
        <w:t xml:space="preserve">site de l’Union Européenne : </w:t>
      </w:r>
      <w:hyperlink r:id="rId9" w:history="1">
        <w:r w:rsidR="00AF39F8" w:rsidRPr="003C55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http://europa.eu/pol/mult/index_fr.htm</w:t>
        </w:r>
      </w:hyperlink>
      <w:r w:rsidR="000A532B">
        <w:rPr>
          <w:rFonts w:ascii="Times New Roman" w:hAnsi="Times New Roman" w:cs="Times New Roman"/>
          <w:sz w:val="24"/>
          <w:szCs w:val="24"/>
        </w:rPr>
        <w:t>a).</w:t>
      </w:r>
    </w:p>
    <w:p w14:paraId="5563FF6D" w14:textId="1236A89D" w:rsidR="000A532B" w:rsidRPr="000A532B" w:rsidRDefault="000A532B" w:rsidP="000A5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0A53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La Résolution de l’apprentissage précoce des langues</w:t>
      </w:r>
    </w:p>
    <w:p w14:paraId="552C8DED" w14:textId="12E4E995" w:rsidR="00AF6B13" w:rsidRDefault="001D5437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310D30" w:rsidRPr="003C558B">
        <w:rPr>
          <w:rFonts w:ascii="Times New Roman" w:hAnsi="Times New Roman" w:cs="Times New Roman"/>
          <w:sz w:val="24"/>
          <w:szCs w:val="24"/>
        </w:rPr>
        <w:t>L</w:t>
      </w:r>
      <w:r w:rsidR="00A77281" w:rsidRPr="003C558B">
        <w:rPr>
          <w:rFonts w:ascii="Times New Roman" w:hAnsi="Times New Roman" w:cs="Times New Roman"/>
          <w:sz w:val="24"/>
          <w:szCs w:val="24"/>
        </w:rPr>
        <w:t xml:space="preserve">a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solution adopt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 par le Conseil du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31 mars </w:t>
      </w:r>
      <w:r w:rsidR="0046026A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1995</w:t>
      </w:r>
      <w:r w:rsidR="00BA2D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a mis l'accent sur le d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veloppement et le perfectionnement des comp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tences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linguistiques des citoyens en 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affirmant qu'il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conviendrait de donner aux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ves la possibilit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d'apprendre, en 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gle g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rale, deux langues de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l'Union autres que la ou les langues maternelles</w:t>
      </w:r>
      <w:r w:rsid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DBB5973" w14:textId="55EF39D1" w:rsidR="00AF6B13" w:rsidRDefault="00AF6B13" w:rsidP="00AF6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Elle</w:t>
      </w:r>
      <w:r w:rsidR="00F346D5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mentionne</w:t>
      </w:r>
      <w:r w:rsidR="00C07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expressément</w:t>
      </w:r>
      <w:r w:rsidR="00F346D5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249FF24" w14:textId="77777777" w:rsidR="00AF6B13" w:rsidRDefault="00AF6B13" w:rsidP="00AF6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F346D5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ma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î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trise effective de trois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langues de l'Union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4788A557" w14:textId="7087E87A" w:rsidR="004A6578" w:rsidRPr="003C558B" w:rsidRDefault="00AF6B13" w:rsidP="00AF6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2A14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reconnaissance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28 langues dans l</w:t>
      </w:r>
      <w:r w:rsidR="002A14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Union Européenne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03BDD22" w14:textId="63B81003" w:rsidR="00866E56" w:rsidRPr="003C558B" w:rsidRDefault="001D5437" w:rsidP="001D54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Conseil invite les Etats membres,</w:t>
      </w:r>
      <w:r w:rsidR="00E97090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et les limites de leurs syst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èmes </w:t>
      </w:r>
      <w:r w:rsidR="00866E56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oliti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ques, juridiques, budg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taires, d'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ducation et de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33414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 respectifs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439C7FB3" w14:textId="08019A8C" w:rsidR="00053B73" w:rsidRPr="003C558B" w:rsidRDefault="00E9709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1D5437" w:rsidRPr="003C558B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encourager, l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133414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cela s'av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ère possible, l'ensei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gnement 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coce ainsi que la diversification dans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l'offre des langues dans cet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enseignement </w:t>
      </w:r>
      <w:r w:rsid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n tenant compte des ressources disponibles et en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tirant profit des initiatives existantes,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5DBC96C" w14:textId="2DD23427" w:rsidR="00053B73" w:rsidRPr="003C558B" w:rsidRDefault="00053B73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encourager la coop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ération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europ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enne entre les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coles qui offrent l'enseignement 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coce d'au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moins une langue de l'Union autre que la langue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ou les langues mat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ernelles et à favoriser la mobi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lit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virtuelle des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>ves, voire si possible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mobilit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physique,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BCB1471" w14:textId="0BCC1828" w:rsidR="00A77281" w:rsidRPr="003C558B" w:rsidRDefault="00053B73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1D5437" w:rsidRPr="003C558B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favoriser la continuit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 dans l'offre de l'ensei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gnement d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plusieurs langues,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sensibiliser tous les acteurs concern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>notamment les parents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effets positifs de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l'enseignement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coce des langues,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DC1594" w14:textId="77777777" w:rsidR="0046026A" w:rsidRPr="003C558B" w:rsidRDefault="00E9709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encourager des mesures visant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velopper et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diffuser les mat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riels didactiques les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mieux appro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pri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s et les ressources multim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dias dans le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domaine de l'enseignement 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coce des langues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de l'Union,</w:t>
      </w:r>
    </w:p>
    <w:p w14:paraId="2E34C980" w14:textId="77777777" w:rsidR="0046026A" w:rsidRPr="003C558B" w:rsidRDefault="00E9709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encourager des mesures visant 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parer aux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nouveaux besoins les enseignants travaillant dans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le domaine de l'enseignement pr</w:t>
      </w:r>
      <w:r w:rsidR="00A7728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4602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coce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A22FB5B" w14:textId="77777777" w:rsidR="004A6578" w:rsidRPr="003C558B" w:rsidRDefault="004A6578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11B350" w14:textId="1100F77A" w:rsidR="004A6578" w:rsidRPr="003C558B" w:rsidRDefault="000A532B" w:rsidP="001D5437">
      <w:pPr>
        <w:pStyle w:val="Listenabsatz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b)</w:t>
      </w:r>
      <w:r w:rsidR="001D5437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866E56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</w:t>
      </w:r>
      <w:r w:rsidR="004A6578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2012 </w:t>
      </w:r>
      <w:r w:rsidR="00866E56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</w:t>
      </w:r>
      <w:r w:rsidR="004A6578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Eurobaromètre : « Les Européens et leurs langues »</w:t>
      </w:r>
      <w:r w:rsidR="00866E56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, constate :</w:t>
      </w:r>
    </w:p>
    <w:p w14:paraId="2118FB6D" w14:textId="77777777" w:rsidR="00AC1560" w:rsidRPr="003C558B" w:rsidRDefault="00E9709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population européenne, la langue maternelle la plus parlée est l’allemand (16%), suivie de l’italien</w:t>
      </w:r>
      <w:r w:rsidR="00AC1560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et de l’anglais (13% pour chacune des langues), puis du français (12%), et enfin de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l’espagnol et du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polonais (8%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chacune des langues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567245B6" w14:textId="3AB3159C" w:rsidR="004A6578" w:rsidRPr="003C558B" w:rsidRDefault="00AC156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Un peu plus de la moitié des Européens (54%) sont capables de tenir une conversation dans au moins une langue étrangère, un quart (25%) sont en mesure de parler au moins deux langues étrangères et un sur dix peut converser dans au moins trois langues étrangères</w:t>
      </w:r>
      <w:r w:rsidR="004A657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8E92B09" w14:textId="77777777" w:rsidR="00AC1560" w:rsidRPr="003C558B" w:rsidRDefault="00AC156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sym w:font="Symbol" w:char="F0A7"/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pays où les répondants sont les moins susceptibles de savoir parler une langue étrangère sont la Hongrie (65%) l’Italie (62%), le Royaume-Uni, le Portugal (61% chacun), et l’Irlande (60%).</w:t>
      </w:r>
    </w:p>
    <w:p w14:paraId="2424E2E5" w14:textId="77777777" w:rsidR="00AC3A4A" w:rsidRPr="003C558B" w:rsidRDefault="00AC3A4A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cinq langues étrangères les plus parlées restent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l’anglais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(38%),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247FF8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rançais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(12%),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l’allemand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(11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%), l’espagnol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(7%) et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 russe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(5%). </w:t>
      </w:r>
    </w:p>
    <w:p w14:paraId="362130F3" w14:textId="77777777" w:rsidR="00AC3A4A" w:rsidRPr="003C558B" w:rsidRDefault="00AC3A4A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niveau national,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l’anglais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la langue étrangère la plus parlée dans 19 des Etats membres sur 25 où elle n’est pas reconnue comme langue officielle (c’est-à-dire en excluant le Royaume-Uni et l’Irlande)</w:t>
      </w:r>
      <w:r w:rsidR="00053B7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25FB83D" w14:textId="77777777" w:rsidR="00AC3A4A" w:rsidRPr="003C558B" w:rsidRDefault="00AC3A4A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deux tiers des Européens (67%) considèrent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l’anglais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l’une des deux langues les plus utiles pour eux.</w:t>
      </w:r>
    </w:p>
    <w:p w14:paraId="1D2BCD76" w14:textId="77777777" w:rsidR="00AC1560" w:rsidRPr="003C558B" w:rsidRDefault="00AC1560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75DE6B" w14:textId="4C7E4ABE" w:rsidR="00D40B64" w:rsidRPr="003C558B" w:rsidRDefault="000A532B" w:rsidP="003C5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A532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c)</w:t>
      </w:r>
      <w:r w:rsidR="001D543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866E56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8489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484891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2014</w:t>
      </w:r>
      <w:r w:rsidR="0048489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484891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Rapport sur les méthodes novatrices:</w:t>
      </w:r>
    </w:p>
    <w:p w14:paraId="28E26B57" w14:textId="41F90A5A" w:rsidR="00484891" w:rsidRPr="003C558B" w:rsidRDefault="003C558B" w:rsidP="003C55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</w:pPr>
      <w:proofErr w:type="spellStart"/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dans</w:t>
      </w:r>
      <w:proofErr w:type="spellEnd"/>
      <w:proofErr w:type="gramEnd"/>
      <w:r w:rsidRPr="003C55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4891" w:rsidRPr="003C558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  <w:t>Content and language integrated learning (CLIL)</w:t>
      </w:r>
    </w:p>
    <w:p w14:paraId="113CB27D" w14:textId="4456B08E" w:rsidR="00484891" w:rsidRPr="003C558B" w:rsidRDefault="003C558B" w:rsidP="003C5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Pr="0022349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sur</w:t>
      </w:r>
      <w:proofErr w:type="gramEnd"/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</w:t>
      </w:r>
      <w:r w:rsidR="0048489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enseignements de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48489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contenus/matières en langue étrangère</w:t>
      </w:r>
    </w:p>
    <w:p w14:paraId="60981CA1" w14:textId="240625F5" w:rsidR="00247FF8" w:rsidRPr="003C558B" w:rsidRDefault="003C558B" w:rsidP="003C5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b/>
          <w:sz w:val="24"/>
          <w:szCs w:val="24"/>
        </w:rPr>
        <w:tab/>
      </w:r>
      <w:r w:rsidR="00247FF8" w:rsidRPr="003C558B">
        <w:rPr>
          <w:rFonts w:ascii="Times New Roman" w:hAnsi="Times New Roman" w:cs="Times New Roman"/>
          <w:b/>
          <w:sz w:val="24"/>
          <w:szCs w:val="24"/>
        </w:rPr>
        <w:t>L'anglais</w:t>
      </w:r>
      <w:r w:rsidR="00247FF8" w:rsidRPr="003C558B">
        <w:rPr>
          <w:rFonts w:ascii="Times New Roman" w:hAnsi="Times New Roman" w:cs="Times New Roman"/>
          <w:sz w:val="24"/>
          <w:szCs w:val="24"/>
        </w:rPr>
        <w:t xml:space="preserve"> s'impose de plus en plus dans </w:t>
      </w:r>
      <w:r w:rsidRPr="003C558B">
        <w:rPr>
          <w:rFonts w:ascii="Times New Roman" w:hAnsi="Times New Roman" w:cs="Times New Roman"/>
          <w:sz w:val="24"/>
          <w:szCs w:val="24"/>
        </w:rPr>
        <w:t>les écoles européennes comme la</w:t>
      </w:r>
      <w:r w:rsidR="000A532B">
        <w:rPr>
          <w:rFonts w:ascii="Times New Roman" w:hAnsi="Times New Roman" w:cs="Times New Roman"/>
          <w:sz w:val="24"/>
          <w:szCs w:val="24"/>
        </w:rPr>
        <w:t xml:space="preserve"> </w:t>
      </w:r>
      <w:r w:rsidR="00247FF8" w:rsidRPr="003C558B">
        <w:rPr>
          <w:rFonts w:ascii="Times New Roman" w:hAnsi="Times New Roman" w:cs="Times New Roman"/>
          <w:sz w:val="24"/>
          <w:szCs w:val="24"/>
        </w:rPr>
        <w:t>langue étrangère la plus apprise, selon les résultats d'une étude Eurostat.</w:t>
      </w:r>
    </w:p>
    <w:p w14:paraId="468F47AC" w14:textId="33943358" w:rsidR="00D40B64" w:rsidRPr="003C558B" w:rsidRDefault="003C558B" w:rsidP="003C5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0708E2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L’anglais</w:t>
      </w:r>
      <w:r w:rsidR="000708E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0708E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lingua franca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>, langue de travail,</w:t>
      </w:r>
      <w:r w:rsidR="000708E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0708E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travers une analyse de corpus de courriels échangés en entreprise.</w:t>
      </w:r>
    </w:p>
    <w:p w14:paraId="01BD5CA4" w14:textId="448185A9" w:rsidR="00484891" w:rsidRPr="003C558B" w:rsidRDefault="003C558B" w:rsidP="003C55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</w:pPr>
      <w:proofErr w:type="spellStart"/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dans</w:t>
      </w:r>
      <w:proofErr w:type="spellEnd"/>
      <w:proofErr w:type="gramEnd"/>
      <w:r w:rsidRPr="003C55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4891" w:rsidRPr="003C558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fr-FR"/>
        </w:rPr>
        <w:t>Computer assisted language learning (CALL)</w:t>
      </w:r>
    </w:p>
    <w:p w14:paraId="5897BA2C" w14:textId="77777777" w:rsidR="00D40B64" w:rsidRDefault="00F551D1" w:rsidP="003C5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</w:p>
    <w:p w14:paraId="500D43A2" w14:textId="77777777" w:rsidR="000A532B" w:rsidRPr="003C558B" w:rsidRDefault="000A532B" w:rsidP="003C55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FCE0579" w14:textId="77777777" w:rsidR="001D5437" w:rsidRPr="003C558B" w:rsidRDefault="001D5437" w:rsidP="001D54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C558B">
        <w:rPr>
          <w:rFonts w:ascii="Times New Roman" w:hAnsi="Times New Roman" w:cs="Times New Roman"/>
          <w:b/>
          <w:sz w:val="28"/>
          <w:szCs w:val="28"/>
        </w:rPr>
        <w:t>2.</w:t>
      </w:r>
      <w:r w:rsidR="008E42C6" w:rsidRPr="003C5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C7" w:rsidRPr="003C558B">
        <w:rPr>
          <w:rFonts w:ascii="Times New Roman" w:hAnsi="Times New Roman" w:cs="Times New Roman"/>
          <w:b/>
          <w:sz w:val="28"/>
          <w:szCs w:val="28"/>
        </w:rPr>
        <w:t>G</w:t>
      </w:r>
      <w:r w:rsidR="000116C7" w:rsidRPr="003C558B">
        <w:rPr>
          <w:rFonts w:ascii="Times New Roman" w:hAnsi="Times New Roman" w:cs="Times New Roman"/>
          <w:b/>
          <w:caps/>
          <w:sz w:val="28"/>
          <w:szCs w:val="28"/>
        </w:rPr>
        <w:t>lobalisation</w:t>
      </w:r>
    </w:p>
    <w:p w14:paraId="2DB4DB7C" w14:textId="761FED42" w:rsidR="00FF4D02" w:rsidRPr="003C558B" w:rsidRDefault="001D5437" w:rsidP="001D54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FF4D0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« Tendance des entreprises multinationales à concevoir des str</w:t>
      </w:r>
      <w:r w:rsid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atégies à l'échelle planétaire </w:t>
      </w:r>
      <w:r w:rsidR="00FF4D0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conduisant à la mise en place d'un marché mondial unifié.»</w:t>
      </w:r>
      <w:r w:rsidR="00FF4D0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</w:t>
      </w:r>
      <w:hyperlink r:id="rId10" w:history="1">
        <w:r w:rsidR="00FF4D02" w:rsidRPr="003C55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http://www.larousse.fr/dictionnaires/francais/globalisation/37156</w:t>
        </w:r>
      </w:hyperlink>
      <w:r w:rsidR="00FF4D02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E54E670" w14:textId="4805C424" w:rsidR="00FF4D02" w:rsidRPr="003C558B" w:rsidRDefault="001D5437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FF4D02" w:rsidRPr="003C558B">
        <w:rPr>
          <w:rFonts w:ascii="Times New Roman" w:hAnsi="Times New Roman" w:cs="Times New Roman"/>
          <w:sz w:val="24"/>
          <w:szCs w:val="24"/>
        </w:rPr>
        <w:t>Malgré les efforts du Conseil Européen des Langues (CEL/ECL) pour encourager le multilinguisme, une tendance contraire s’impose d’elle-même, celle d</w:t>
      </w:r>
      <w:r w:rsidR="003C558B" w:rsidRPr="003C558B">
        <w:rPr>
          <w:rFonts w:ascii="Times New Roman" w:hAnsi="Times New Roman" w:cs="Times New Roman"/>
          <w:sz w:val="24"/>
          <w:szCs w:val="24"/>
        </w:rPr>
        <w:t>e la globalisation linguistique</w:t>
      </w:r>
      <w:r w:rsidR="00FF4D02" w:rsidRPr="003C558B">
        <w:rPr>
          <w:rFonts w:ascii="Times New Roman" w:hAnsi="Times New Roman" w:cs="Times New Roman"/>
          <w:sz w:val="24"/>
          <w:szCs w:val="24"/>
        </w:rPr>
        <w:t xml:space="preserve"> par l’anglais.</w:t>
      </w:r>
    </w:p>
    <w:p w14:paraId="6A19079D" w14:textId="41DDFD2E" w:rsidR="00605E0B" w:rsidRPr="003C558B" w:rsidRDefault="001D5437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13CB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B13CB1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anglais</w:t>
      </w:r>
      <w:r w:rsidR="00B13CB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« lingua franca » </w:t>
      </w:r>
      <w:r w:rsidR="005C1724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</w:t>
      </w:r>
      <w:r w:rsidR="005C1724" w:rsidRPr="003C558B">
        <w:rPr>
          <w:rFonts w:ascii="Times New Roman" w:hAnsi="Times New Roman" w:cs="Times New Roman"/>
          <w:sz w:val="24"/>
          <w:szCs w:val="24"/>
        </w:rPr>
        <w:t>« langue véhiculaire »</w:t>
      </w:r>
      <w:r w:rsidR="00AF6B13">
        <w:rPr>
          <w:rFonts w:ascii="Times New Roman" w:hAnsi="Times New Roman" w:cs="Times New Roman"/>
          <w:sz w:val="24"/>
          <w:szCs w:val="24"/>
        </w:rPr>
        <w:t xml:space="preserve"> </w:t>
      </w:r>
      <w:r w:rsidR="00B13CB1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14:paraId="5D460353" w14:textId="3B3C244C" w:rsidR="00676440" w:rsidRPr="003C558B" w:rsidRDefault="00676440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558B">
        <w:rPr>
          <w:rStyle w:val="Hervorhebung"/>
          <w:rFonts w:ascii="Times New Roman" w:hAnsi="Times New Roman" w:cs="Times New Roman"/>
        </w:rPr>
        <w:t xml:space="preserve">“Je parle latin à Dieu, italien aux musiciens, espagnol aux soldats, allemand aux laquais, français aux dames </w:t>
      </w:r>
      <w:r w:rsidR="000A532B">
        <w:rPr>
          <w:rStyle w:val="Hervorhebung"/>
          <w:rFonts w:ascii="Times New Roman" w:hAnsi="Times New Roman" w:cs="Times New Roman"/>
        </w:rPr>
        <w:t>et anglais à mon cheval</w:t>
      </w:r>
      <w:r w:rsidRPr="003C558B">
        <w:rPr>
          <w:rStyle w:val="Hervorhebung"/>
          <w:rFonts w:ascii="Times New Roman" w:hAnsi="Times New Roman" w:cs="Times New Roman"/>
        </w:rPr>
        <w:t>”,</w:t>
      </w:r>
      <w:r w:rsidRPr="003C558B">
        <w:rPr>
          <w:rFonts w:ascii="Times New Roman" w:hAnsi="Times New Roman" w:cs="Times New Roman"/>
        </w:rPr>
        <w:t xml:space="preserve"> aurait dit Charles Quint au </w:t>
      </w:r>
      <w:r w:rsidRPr="003C558B">
        <w:rPr>
          <w:rStyle w:val="caps"/>
          <w:rFonts w:ascii="Times New Roman" w:hAnsi="Times New Roman" w:cs="Times New Roman"/>
        </w:rPr>
        <w:t>XVI</w:t>
      </w:r>
      <w:r w:rsidRPr="003C558B">
        <w:rPr>
          <w:rFonts w:ascii="Times New Roman" w:hAnsi="Times New Roman" w:cs="Times New Roman"/>
        </w:rPr>
        <w:t>e siècle. La plupart des ouvrages consacrés à l’anglais mentionnent cette phrase pour mieux faire remarquer que cette langue que l’empereur jugeait peu raffinée est désormais un colosse qui domine le monde</w:t>
      </w:r>
      <w:r w:rsidR="00FD24DE" w:rsidRPr="003C558B">
        <w:rPr>
          <w:rFonts w:ascii="Times New Roman" w:hAnsi="Times New Roman" w:cs="Times New Roman"/>
        </w:rPr>
        <w:t>.</w:t>
      </w:r>
    </w:p>
    <w:p w14:paraId="61FA7991" w14:textId="77777777" w:rsidR="00D15A0E" w:rsidRPr="003C558B" w:rsidRDefault="00D15A0E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69786" w14:textId="77777777" w:rsidR="00FD24DE" w:rsidRPr="003C558B" w:rsidRDefault="00FD24DE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8B">
        <w:rPr>
          <w:rFonts w:ascii="Times New Roman" w:hAnsi="Times New Roman" w:cs="Times New Roman"/>
          <w:b/>
          <w:sz w:val="24"/>
          <w:szCs w:val="24"/>
        </w:rPr>
        <w:t>Conséquences</w:t>
      </w:r>
    </w:p>
    <w:p w14:paraId="3ABFE671" w14:textId="77777777" w:rsidR="00FD24DE" w:rsidRPr="003C558B" w:rsidRDefault="00DE16B5" w:rsidP="00872A82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>« </w:t>
      </w:r>
      <w:r w:rsidR="00FD24DE" w:rsidRPr="003C558B">
        <w:rPr>
          <w:rFonts w:ascii="Times New Roman" w:hAnsi="Times New Roman" w:cs="Times New Roman"/>
          <w:sz w:val="24"/>
          <w:szCs w:val="24"/>
        </w:rPr>
        <w:t xml:space="preserve">La facilité de compréhension, la flexibilité et l’efficience de la communication deviendraient plus importantes que l'exactitude des </w:t>
      </w:r>
      <w:r w:rsidR="00FD24DE" w:rsidRPr="003C558B">
        <w:rPr>
          <w:rStyle w:val="Fett"/>
          <w:rFonts w:ascii="Times New Roman" w:hAnsi="Times New Roman" w:cs="Times New Roman"/>
          <w:sz w:val="24"/>
          <w:szCs w:val="24"/>
        </w:rPr>
        <w:t xml:space="preserve">termes d’une langue maternelle. </w:t>
      </w:r>
      <w:r w:rsidR="00FD24DE" w:rsidRPr="003C558B">
        <w:rPr>
          <w:rFonts w:ascii="Times New Roman" w:hAnsi="Times New Roman" w:cs="Times New Roman"/>
          <w:sz w:val="24"/>
          <w:szCs w:val="24"/>
        </w:rPr>
        <w:t>Et l’anglais en souffrirait.</w:t>
      </w:r>
      <w:r w:rsidRPr="003C558B">
        <w:rPr>
          <w:rFonts w:ascii="Times New Roman" w:hAnsi="Times New Roman" w:cs="Times New Roman"/>
          <w:sz w:val="24"/>
          <w:szCs w:val="24"/>
        </w:rPr>
        <w:t> »</w:t>
      </w:r>
    </w:p>
    <w:p w14:paraId="6EF85311" w14:textId="438EED3A" w:rsidR="00FD24DE" w:rsidRPr="003C558B" w:rsidRDefault="00D15A0E" w:rsidP="00872A82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>«  L</w:t>
      </w:r>
      <w:r w:rsidR="00FD24DE" w:rsidRPr="003C558B">
        <w:rPr>
          <w:rFonts w:ascii="Times New Roman" w:hAnsi="Times New Roman" w:cs="Times New Roman"/>
          <w:sz w:val="24"/>
          <w:szCs w:val="24"/>
        </w:rPr>
        <w:t>es avantages et les traditions scientifiques et cu</w:t>
      </w:r>
      <w:r w:rsidR="0034437D">
        <w:rPr>
          <w:rFonts w:ascii="Times New Roman" w:hAnsi="Times New Roman" w:cs="Times New Roman"/>
          <w:sz w:val="24"/>
          <w:szCs w:val="24"/>
        </w:rPr>
        <w:t>lturelles des Européens contenu</w:t>
      </w:r>
      <w:r w:rsidR="00FD24DE" w:rsidRPr="003C558B">
        <w:rPr>
          <w:rFonts w:ascii="Times New Roman" w:hAnsi="Times New Roman" w:cs="Times New Roman"/>
          <w:sz w:val="24"/>
          <w:szCs w:val="24"/>
        </w:rPr>
        <w:t xml:space="preserve">s dans leurs différentes langues, se perdraient </w:t>
      </w:r>
      <w:r w:rsidR="0034437D">
        <w:rPr>
          <w:rFonts w:ascii="Times New Roman" w:hAnsi="Times New Roman" w:cs="Times New Roman"/>
          <w:sz w:val="24"/>
          <w:szCs w:val="24"/>
        </w:rPr>
        <w:t xml:space="preserve">petit à petit dans une langue </w:t>
      </w:r>
      <w:r w:rsidR="00FD24DE" w:rsidRPr="003C558B">
        <w:rPr>
          <w:rFonts w:ascii="Times New Roman" w:hAnsi="Times New Roman" w:cs="Times New Roman"/>
          <w:sz w:val="24"/>
          <w:szCs w:val="24"/>
        </w:rPr>
        <w:t>uni</w:t>
      </w:r>
      <w:r w:rsidR="0034437D">
        <w:rPr>
          <w:rFonts w:ascii="Times New Roman" w:hAnsi="Times New Roman" w:cs="Times New Roman"/>
          <w:sz w:val="24"/>
          <w:szCs w:val="24"/>
        </w:rPr>
        <w:t>ficatrice.</w:t>
      </w:r>
      <w:r w:rsidR="00FD24DE" w:rsidRPr="003C558B">
        <w:rPr>
          <w:rFonts w:ascii="Times New Roman" w:hAnsi="Times New Roman" w:cs="Times New Roman"/>
          <w:sz w:val="24"/>
          <w:szCs w:val="24"/>
        </w:rPr>
        <w:t> »</w:t>
      </w:r>
    </w:p>
    <w:p w14:paraId="4797A118" w14:textId="77777777" w:rsidR="004D1B59" w:rsidRPr="003C558B" w:rsidRDefault="00922AF9" w:rsidP="00872A82">
      <w:pPr>
        <w:pStyle w:val="Listenabsatz"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FD24DE" w:rsidRPr="003C55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http://www.cafebabel.fr/article/langlais-comme-lingua-franca-adopte.html</w:t>
        </w:r>
      </w:hyperlink>
    </w:p>
    <w:p w14:paraId="1F0C018B" w14:textId="2A86136A" w:rsidR="00FF4D02" w:rsidRPr="003C558B" w:rsidRDefault="00B13CB1" w:rsidP="00872A82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Marginalisation des autres langues par une fausse idée, non contenue dans les documents de l’UE,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>selon laquelle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l’anglais doit être la langue commune de communication au niveau mondial</w:t>
      </w:r>
      <w:r w:rsidR="00D15A0E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AA3F396" w14:textId="77777777" w:rsidR="004171BF" w:rsidRPr="003C558B" w:rsidRDefault="001B0C6A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Conception</w:t>
      </w:r>
      <w:r w:rsidR="004171BF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sur la connaissance des langues : </w:t>
      </w:r>
    </w:p>
    <w:p w14:paraId="6EC47CE8" w14:textId="508C2657" w:rsidR="00707D55" w:rsidRPr="003C558B" w:rsidRDefault="004171BF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1B0C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à </w:t>
      </w:r>
      <w:r w:rsid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1B0C6A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perfection »</w:t>
      </w:r>
    </w:p>
    <w:p w14:paraId="02F8D210" w14:textId="77777777" w:rsidR="004171BF" w:rsidRPr="003C558B" w:rsidRDefault="004171BF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- par compétences</w:t>
      </w:r>
      <w:r w:rsidR="0027043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E9F5401" w14:textId="77777777" w:rsidR="005C1724" w:rsidRPr="003C558B" w:rsidRDefault="00F551D1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7E87B97" w14:textId="77777777" w:rsidR="000A532B" w:rsidRDefault="000A532B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616679F0" w14:textId="4276D942" w:rsidR="00707D55" w:rsidRPr="003C558B" w:rsidRDefault="000A532B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3</w:t>
      </w:r>
      <w:r w:rsidR="008E42C6" w:rsidRPr="003C558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. </w:t>
      </w:r>
      <w:r w:rsidR="00707D55" w:rsidRPr="003C558B">
        <w:rPr>
          <w:rFonts w:ascii="Times New Roman" w:eastAsia="Times New Roman" w:hAnsi="Times New Roman" w:cs="Times New Roman"/>
          <w:b/>
          <w:caps/>
          <w:sz w:val="28"/>
          <w:szCs w:val="28"/>
          <w:lang w:eastAsia="fr-FR"/>
        </w:rPr>
        <w:t>Tolérance</w:t>
      </w:r>
    </w:p>
    <w:p w14:paraId="3360D949" w14:textId="77777777" w:rsidR="00707D55" w:rsidRPr="003C558B" w:rsidRDefault="00707D55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D73B0D" w14:textId="77777777" w:rsidR="000A532B" w:rsidRDefault="006B4E8B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407DD7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formations </w:t>
      </w:r>
      <w:r w:rsidR="00072CF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en langues </w:t>
      </w:r>
      <w:r w:rsidR="00356180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représentent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au moins 3 formes d’</w:t>
      </w:r>
      <w:r w:rsidR="00356180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nement/apprentissage</w:t>
      </w:r>
      <w:r w:rsidR="00072CF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35EC8145" w14:textId="4D011B58" w:rsidR="00072CF8" w:rsidRPr="003C558B" w:rsidRDefault="005616AF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07DD7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formel</w:t>
      </w:r>
      <w:r w:rsidR="00F97A0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</w:t>
      </w:r>
      <w:r w:rsidR="00072CF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 : institutionnalisées</w:t>
      </w:r>
      <w:r w:rsidR="00F4248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, collectives</w:t>
      </w:r>
      <w:r w:rsidR="00CE1EE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D2815D9" w14:textId="3E82CC98" w:rsidR="00CE1EE3" w:rsidRPr="003C558B" w:rsidRDefault="00CE1EE3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-les classes de langues</w:t>
      </w:r>
    </w:p>
    <w:p w14:paraId="15231E98" w14:textId="77777777" w:rsidR="000A532B" w:rsidRDefault="00CE1EE3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-le </w:t>
      </w:r>
      <w:r w:rsidR="00E21285" w:rsidRPr="003C558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Cadr</w:t>
      </w:r>
      <w:r w:rsidRPr="003C558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e Européen Commun de Référence pour les langues</w:t>
      </w:r>
      <w:r w:rsidR="003C558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(CECR)</w:t>
      </w:r>
    </w:p>
    <w:p w14:paraId="50170B5C" w14:textId="77777777" w:rsidR="000A532B" w:rsidRDefault="005616AF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96BB5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moins formelles</w:t>
      </w:r>
      <w:r w:rsidR="00496BB5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 : proposées par des spécialistes</w:t>
      </w:r>
    </w:p>
    <w:p w14:paraId="163B3877" w14:textId="77777777" w:rsidR="000A532B" w:rsidRDefault="00763789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453C5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886666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utodidact</w:t>
      </w:r>
      <w:r w:rsidR="00D15A0E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14:paraId="3C8AB6D3" w14:textId="77777777" w:rsidR="000A532B" w:rsidRDefault="00763789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496BB5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Europe Ensemble : </w:t>
      </w:r>
      <w:hyperlink r:id="rId12" w:history="1">
        <w:r w:rsidR="00496BB5" w:rsidRPr="003C55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www.europenesemble.eu</w:t>
        </w:r>
      </w:hyperlink>
    </w:p>
    <w:p w14:paraId="1355E2B7" w14:textId="32C04E75" w:rsidR="000A532B" w:rsidRPr="000A532B" w:rsidRDefault="000A532B" w:rsidP="000A532B">
      <w:pPr>
        <w:spacing w:after="0" w:line="240" w:lineRule="auto"/>
        <w:contextualSpacing/>
        <w:jc w:val="both"/>
        <w:rPr>
          <w:rStyle w:val="HTMLZitat"/>
          <w:rFonts w:ascii="Times New Roman" w:eastAsia="Times New Roman" w:hAnsi="Times New Roman" w:cs="Times New Roman"/>
          <w:i w:val="0"/>
          <w:iCs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96BB5" w:rsidRPr="003C558B">
        <w:rPr>
          <w:rStyle w:val="HTMLZitat"/>
          <w:b/>
          <w:bCs/>
        </w:rPr>
        <w:t>europensemble</w:t>
      </w:r>
      <w:r w:rsidR="00496BB5" w:rsidRPr="003C558B">
        <w:rPr>
          <w:rStyle w:val="HTMLZitat"/>
        </w:rPr>
        <w:t>.</w:t>
      </w:r>
      <w:r w:rsidR="00496BB5" w:rsidRPr="003C558B">
        <w:rPr>
          <w:rStyle w:val="HTMLZitat"/>
          <w:b/>
          <w:bCs/>
        </w:rPr>
        <w:t>crdp</w:t>
      </w:r>
      <w:r w:rsidR="00496BB5" w:rsidRPr="003C558B">
        <w:rPr>
          <w:rStyle w:val="HTMLZitat"/>
        </w:rPr>
        <w:t>-</w:t>
      </w:r>
      <w:r w:rsidR="00496BB5" w:rsidRPr="003C558B">
        <w:rPr>
          <w:rStyle w:val="HTMLZitat"/>
          <w:b/>
          <w:bCs/>
        </w:rPr>
        <w:t>nantes</w:t>
      </w:r>
      <w:r w:rsidR="00496BB5" w:rsidRPr="003C558B">
        <w:rPr>
          <w:rStyle w:val="HTMLZitat"/>
        </w:rPr>
        <w:t>.</w:t>
      </w:r>
      <w:r w:rsidR="00496BB5" w:rsidRPr="003C558B">
        <w:rPr>
          <w:rStyle w:val="HTMLZitat"/>
          <w:b/>
          <w:bCs/>
        </w:rPr>
        <w:t>eu</w:t>
      </w:r>
      <w:r w:rsidR="00496BB5" w:rsidRPr="003C558B">
        <w:rPr>
          <w:rStyle w:val="HTMLZitat"/>
        </w:rPr>
        <w:t>/ENCou</w:t>
      </w:r>
      <w:r>
        <w:rPr>
          <w:rStyle w:val="HTMLZitat"/>
        </w:rPr>
        <w:t>rs/aide/INTRO-AIDE_bienvenue.sw</w:t>
      </w:r>
    </w:p>
    <w:p w14:paraId="78BF221E" w14:textId="5589FC43" w:rsidR="000A532B" w:rsidRDefault="00900D5E" w:rsidP="000A532B">
      <w:pPr>
        <w:spacing w:after="0" w:line="240" w:lineRule="auto"/>
        <w:contextualSpacing/>
        <w:jc w:val="both"/>
        <w:rPr>
          <w:rStyle w:val="HTMLZitat"/>
        </w:rPr>
      </w:pPr>
      <w:r w:rsidRPr="003C558B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 xml:space="preserve">- </w:t>
      </w:r>
      <w:r w:rsidR="00453C5F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i</w:t>
      </w:r>
      <w:r w:rsidR="00763789" w:rsidRPr="003C558B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ntercompréhension</w:t>
      </w:r>
      <w:r w:rsidRPr="003C558B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 </w:t>
      </w:r>
      <w:r w:rsidRPr="003C558B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</w:rPr>
        <w:t>:</w:t>
      </w:r>
    </w:p>
    <w:p w14:paraId="673488A3" w14:textId="77777777" w:rsidR="00C07852" w:rsidRDefault="000A532B" w:rsidP="0034437D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TMLZitat"/>
        </w:rPr>
        <w:tab/>
      </w:r>
      <w:r w:rsidR="00C9577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15A0E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9577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situation </w:t>
      </w:r>
      <w:r w:rsidR="00C95779" w:rsidRP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C95779" w:rsidRPr="0034437D">
        <w:rPr>
          <w:rFonts w:ascii="Times New Roman" w:hAnsi="Times New Roman" w:cs="Times New Roman"/>
          <w:sz w:val="24"/>
          <w:szCs w:val="24"/>
        </w:rPr>
        <w:t>lorsque deux personnes communiquent entre elles tout en gardant leur propre langue. »</w:t>
      </w:r>
    </w:p>
    <w:p w14:paraId="5D4D96D7" w14:textId="5CB7EF91" w:rsidR="000A532B" w:rsidRPr="0034437D" w:rsidRDefault="00C07852" w:rsidP="0034437D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79" w:rsidRPr="0034437D">
        <w:rPr>
          <w:rFonts w:ascii="Times New Roman" w:hAnsi="Times New Roman" w:cs="Times New Roman"/>
          <w:sz w:val="24"/>
          <w:szCs w:val="24"/>
        </w:rPr>
        <w:t xml:space="preserve">« D’un point de vue des compétences linguistiques, l’intercompréhension s’appuie sur l’exploitation des ressemblances et transparences entre les langues », ressemblances notamment lexicales : </w:t>
      </w:r>
      <w:proofErr w:type="spellStart"/>
      <w:r w:rsidR="00C95779" w:rsidRPr="0034437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779" w:rsidRPr="0034437D">
        <w:rPr>
          <w:rFonts w:ascii="Times New Roman" w:hAnsi="Times New Roman" w:cs="Times New Roman"/>
          <w:i/>
          <w:sz w:val="24"/>
          <w:szCs w:val="24"/>
        </w:rPr>
        <w:t>desc</w:t>
      </w:r>
      <w:r w:rsidR="00D15A0E" w:rsidRPr="0034437D">
        <w:rPr>
          <w:rFonts w:ascii="Times New Roman" w:hAnsi="Times New Roman" w:cs="Times New Roman"/>
          <w:i/>
          <w:sz w:val="24"/>
          <w:szCs w:val="24"/>
        </w:rPr>
        <w:t>r</w:t>
      </w:r>
      <w:r w:rsidR="00C95779" w:rsidRPr="0034437D">
        <w:rPr>
          <w:rFonts w:ascii="Times New Roman" w:hAnsi="Times New Roman" w:cs="Times New Roman"/>
          <w:i/>
          <w:sz w:val="24"/>
          <w:szCs w:val="24"/>
        </w:rPr>
        <w:t>izione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779" w:rsidRPr="0034437D">
        <w:rPr>
          <w:rFonts w:ascii="Times New Roman" w:hAnsi="Times New Roman" w:cs="Times New Roman"/>
          <w:sz w:val="24"/>
          <w:szCs w:val="24"/>
        </w:rPr>
        <w:t>fr.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 </w:t>
      </w:r>
      <w:r w:rsidR="00C95779" w:rsidRPr="0034437D">
        <w:rPr>
          <w:rFonts w:ascii="Times New Roman" w:hAnsi="Times New Roman" w:cs="Times New Roman"/>
          <w:i/>
          <w:sz w:val="24"/>
          <w:szCs w:val="24"/>
        </w:rPr>
        <w:t>description</w:t>
      </w:r>
      <w:r w:rsidR="00C95779" w:rsidRPr="0034437D">
        <w:rPr>
          <w:rFonts w:ascii="Times New Roman" w:hAnsi="Times New Roman" w:cs="Times New Roman"/>
          <w:sz w:val="24"/>
          <w:szCs w:val="24"/>
        </w:rPr>
        <w:t xml:space="preserve">, esp. </w:t>
      </w:r>
      <w:proofErr w:type="spellStart"/>
      <w:r w:rsidR="00C95779" w:rsidRPr="0034437D">
        <w:rPr>
          <w:rFonts w:ascii="Times New Roman" w:hAnsi="Times New Roman" w:cs="Times New Roman"/>
          <w:i/>
          <w:sz w:val="24"/>
          <w:szCs w:val="24"/>
        </w:rPr>
        <w:t>descripción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, port. </w:t>
      </w:r>
      <w:proofErr w:type="spellStart"/>
      <w:r w:rsidR="00C95779" w:rsidRPr="0034437D">
        <w:rPr>
          <w:rFonts w:ascii="Times New Roman" w:hAnsi="Times New Roman" w:cs="Times New Roman"/>
          <w:i/>
          <w:sz w:val="24"/>
          <w:szCs w:val="24"/>
        </w:rPr>
        <w:t>descrição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779" w:rsidRPr="0034437D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779" w:rsidRPr="0034437D">
        <w:rPr>
          <w:rFonts w:ascii="Times New Roman" w:hAnsi="Times New Roman" w:cs="Times New Roman"/>
          <w:i/>
          <w:sz w:val="24"/>
          <w:szCs w:val="24"/>
        </w:rPr>
        <w:t>descriere</w:t>
      </w:r>
      <w:proofErr w:type="spellEnd"/>
      <w:r w:rsidR="00C95779" w:rsidRPr="0034437D">
        <w:rPr>
          <w:rFonts w:ascii="Times New Roman" w:hAnsi="Times New Roman" w:cs="Times New Roman"/>
          <w:sz w:val="24"/>
          <w:szCs w:val="24"/>
        </w:rPr>
        <w:t> ; (</w:t>
      </w:r>
      <w:hyperlink r:id="rId13" w:history="1">
        <w:r w:rsidR="00C95779" w:rsidRPr="003443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http://www.eurom5.com/p/chisiamo-fr/intercomprensione</w:t>
        </w:r>
      </w:hyperlink>
      <w:r w:rsidR="00C95779" w:rsidRPr="0034437D">
        <w:rPr>
          <w:rFonts w:ascii="Times New Roman" w:hAnsi="Times New Roman" w:cs="Times New Roman"/>
          <w:sz w:val="24"/>
          <w:szCs w:val="24"/>
        </w:rPr>
        <w:t>)</w:t>
      </w:r>
    </w:p>
    <w:p w14:paraId="7085DC2C" w14:textId="03CD8A60" w:rsidR="000A532B" w:rsidRDefault="00C07852" w:rsidP="000A532B">
      <w:pPr>
        <w:spacing w:after="0" w:line="240" w:lineRule="auto"/>
        <w:contextualSpacing/>
        <w:jc w:val="both"/>
        <w:rPr>
          <w:i/>
          <w:iCs/>
        </w:rPr>
      </w:pPr>
      <w:r>
        <w:rPr>
          <w:i/>
          <w:iCs/>
        </w:rPr>
        <w:tab/>
      </w:r>
      <w:r w:rsidR="00C95779" w:rsidRPr="003C558B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</w:rPr>
        <w:t>-</w:t>
      </w:r>
      <w:r w:rsidR="00D15A0E" w:rsidRPr="003C558B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900D5E" w:rsidRPr="003C558B">
        <w:rPr>
          <w:rStyle w:val="HTMLZitat"/>
          <w:rFonts w:ascii="Times New Roman" w:hAnsi="Times New Roman" w:cs="Times New Roman"/>
          <w:bCs/>
          <w:i w:val="0"/>
          <w:sz w:val="24"/>
          <w:szCs w:val="24"/>
        </w:rPr>
        <w:t>langues romanes, langues slaves, langues germaniques…</w:t>
      </w:r>
    </w:p>
    <w:p w14:paraId="5C4711A4" w14:textId="5A5C7B0B" w:rsidR="00407DD7" w:rsidRPr="000A532B" w:rsidRDefault="005616AF" w:rsidP="000A532B">
      <w:pPr>
        <w:spacing w:after="0" w:line="240" w:lineRule="auto"/>
        <w:contextualSpacing/>
        <w:jc w:val="both"/>
        <w:rPr>
          <w:i/>
          <w:iCs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c. </w:t>
      </w:r>
      <w:r w:rsidR="00407DD7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informel</w:t>
      </w:r>
      <w:r w:rsidR="00F97A0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</w:t>
      </w:r>
      <w:r w:rsidR="00072CF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F4248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individuelle, </w:t>
      </w:r>
      <w:r w:rsidR="00072CF8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lecture, films, radio, TV, Internet, appareils mobiles</w:t>
      </w:r>
    </w:p>
    <w:p w14:paraId="2D7CB984" w14:textId="77777777" w:rsidR="00610CF1" w:rsidRPr="003C558B" w:rsidRDefault="00610CF1" w:rsidP="00872A82">
      <w:pPr>
        <w:spacing w:after="0" w:line="240" w:lineRule="auto"/>
        <w:ind w:firstLine="708"/>
        <w:contextualSpacing/>
        <w:jc w:val="both"/>
        <w:rPr>
          <w:rStyle w:val="HTMLZitat"/>
        </w:rPr>
      </w:pPr>
    </w:p>
    <w:p w14:paraId="24E5B6E0" w14:textId="28E946F7" w:rsidR="00752443" w:rsidRPr="003C558B" w:rsidRDefault="00E14A49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532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52443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752443" w:rsidRPr="003C558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Cadre Européen Commun de Référence pour les langue</w:t>
      </w:r>
      <w:r w:rsidR="003C558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s  </w:t>
      </w:r>
    </w:p>
    <w:p w14:paraId="1BA57283" w14:textId="77777777" w:rsidR="00752443" w:rsidRPr="003C558B" w:rsidRDefault="00752443" w:rsidP="00872A82">
      <w:pPr>
        <w:spacing w:line="240" w:lineRule="auto"/>
        <w:contextualSpacing/>
        <w:jc w:val="both"/>
        <w:rPr>
          <w:sz w:val="28"/>
          <w:szCs w:val="28"/>
        </w:rPr>
      </w:pPr>
      <w:r w:rsidRPr="003C558B">
        <w:rPr>
          <w:noProof/>
          <w:lang w:val="de-AT" w:eastAsia="de-AT"/>
        </w:rPr>
        <w:drawing>
          <wp:inline distT="0" distB="0" distL="0" distR="0" wp14:anchorId="5DCFA9A2" wp14:editId="02AB902F">
            <wp:extent cx="5145405" cy="1555750"/>
            <wp:effectExtent l="0" t="0" r="0" b="6350"/>
            <wp:docPr id="1" name="Picture 1" descr="L'échelle de compétence langagière globale fait apparaître trois niveaux généraux (A,B et C) subdivisés en six niveaux communs (A1, A2, B1, B2, C1 et C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chelle de compétence langagière globale fait apparaître trois niveaux généraux (A,B et C) subdivisés en six niveaux communs (A1, A2, B1, B2, C1 et C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DBD7" w14:textId="77777777" w:rsidR="001D5437" w:rsidRPr="003C558B" w:rsidRDefault="001D5437" w:rsidP="00872A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CC8F30" w14:textId="77777777" w:rsidR="00C23B73" w:rsidRPr="003C558B" w:rsidRDefault="00D42409" w:rsidP="00872A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558B">
        <w:rPr>
          <w:rFonts w:ascii="Times New Roman" w:hAnsi="Times New Roman" w:cs="Times New Roman"/>
          <w:sz w:val="20"/>
          <w:szCs w:val="20"/>
        </w:rPr>
        <w:t>v</w:t>
      </w:r>
      <w:r w:rsidR="001D5437" w:rsidRPr="003C558B">
        <w:rPr>
          <w:rFonts w:ascii="Times New Roman" w:hAnsi="Times New Roman" w:cs="Times New Roman"/>
          <w:sz w:val="20"/>
          <w:szCs w:val="20"/>
        </w:rPr>
        <w:t>oir</w:t>
      </w:r>
      <w:r w:rsidRPr="003C558B">
        <w:rPr>
          <w:rFonts w:ascii="Times New Roman" w:hAnsi="Times New Roman" w:cs="Times New Roman"/>
          <w:sz w:val="20"/>
          <w:szCs w:val="20"/>
        </w:rPr>
        <w:t xml:space="preserve"> documents annexes</w:t>
      </w:r>
      <w:r w:rsidR="00C23B73" w:rsidRPr="003C55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B73" w:rsidRPr="003C558B">
        <w:rPr>
          <w:rFonts w:ascii="Times New Roman" w:hAnsi="Times New Roman" w:cs="Times New Roman"/>
          <w:sz w:val="20"/>
          <w:szCs w:val="20"/>
        </w:rPr>
        <w:t>ELPExamples</w:t>
      </w:r>
      <w:proofErr w:type="spellEnd"/>
      <w:r w:rsidR="00C23B73" w:rsidRPr="003C558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23B73" w:rsidRPr="003C558B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="00C23B73" w:rsidRPr="003C558B">
        <w:rPr>
          <w:rFonts w:ascii="Times New Roman" w:hAnsi="Times New Roman" w:cs="Times New Roman"/>
          <w:sz w:val="20"/>
          <w:szCs w:val="20"/>
        </w:rPr>
        <w:t>).</w:t>
      </w:r>
    </w:p>
    <w:p w14:paraId="789DF43C" w14:textId="77777777" w:rsidR="00011097" w:rsidRPr="003C558B" w:rsidRDefault="00011097" w:rsidP="00872A82">
      <w:pPr>
        <w:spacing w:after="0" w:line="240" w:lineRule="auto"/>
        <w:contextualSpacing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3C558B">
        <w:rPr>
          <w:rFonts w:ascii="Times New Roman" w:hAnsi="Times New Roman" w:cs="Times New Roman"/>
          <w:b/>
          <w:sz w:val="24"/>
          <w:szCs w:val="24"/>
        </w:rPr>
        <w:t>b.</w:t>
      </w:r>
      <w:r w:rsidRPr="003C558B">
        <w:rPr>
          <w:rFonts w:ascii="Times New Roman" w:hAnsi="Times New Roman" w:cs="Times New Roman"/>
          <w:sz w:val="24"/>
          <w:szCs w:val="24"/>
        </w:rPr>
        <w:t xml:space="preserve"> </w:t>
      </w:r>
      <w:r w:rsidR="009905D9" w:rsidRPr="003C558B">
        <w:rPr>
          <w:rFonts w:ascii="Times New Roman" w:hAnsi="Times New Roman" w:cs="Times New Roman"/>
          <w:sz w:val="24"/>
          <w:szCs w:val="24"/>
        </w:rPr>
        <w:tab/>
      </w:r>
      <w:r w:rsidR="00C95779" w:rsidRPr="003C558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Europe Ensemble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15" w:history="1">
        <w:r w:rsidR="00931CEA" w:rsidRPr="003C55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www.europensemble.eu</w:t>
        </w:r>
      </w:hyperlink>
    </w:p>
    <w:p w14:paraId="2AFB977F" w14:textId="77777777" w:rsidR="00AF6B13" w:rsidRDefault="009905D9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9577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2. </w:t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Projets d’intercompréhension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5EAF8CCB" w14:textId="5518382F" w:rsidR="004873A9" w:rsidRPr="003C558B" w:rsidRDefault="00AF6B13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8F1AD5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EuRom4, EuRom5, </w:t>
      </w:r>
    </w:p>
    <w:p w14:paraId="0FB93046" w14:textId="11815DE3" w:rsidR="004873A9" w:rsidRPr="003C558B" w:rsidRDefault="00AF6B13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proofErr w:type="spellStart"/>
      <w:r w:rsidR="004873A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Eu</w:t>
      </w:r>
      <w:r w:rsidR="00C9577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roComRom</w:t>
      </w:r>
      <w:proofErr w:type="spellEnd"/>
      <w:r w:rsidR="00C9577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95779" w:rsidRP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>(Les 7 tamis)</w:t>
      </w:r>
      <w:r w:rsidR="004873A9" w:rsidRPr="003443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6" w:history="1">
        <w:r w:rsidR="004873A9" w:rsidRPr="0034437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http://www.atelierdeslangues.ch/module/2/1/4</w:t>
        </w:r>
      </w:hyperlink>
    </w:p>
    <w:p w14:paraId="18542FC6" w14:textId="77777777" w:rsidR="000A532B" w:rsidRDefault="00AF6B13" w:rsidP="00872A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C95779" w:rsidRPr="003C558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CLOM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(Cours en Ligne Offerts aux Masses </w:t>
      </w:r>
      <w:r w:rsidRPr="00AF6B13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MOOC) </w:t>
      </w:r>
    </w:p>
    <w:p w14:paraId="4CB682A6" w14:textId="77777777" w:rsidR="000A532B" w:rsidRDefault="000A532B" w:rsidP="000A5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AC1AC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jeunes publics : </w:t>
      </w:r>
      <w:hyperlink r:id="rId17" w:history="1">
        <w:r w:rsidR="00AC1AC9" w:rsidRPr="003C558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fr-FR"/>
          </w:rPr>
          <w:t>http://clom-ic.francophonie.org/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  <w:t xml:space="preserve"> ;</w:t>
      </w:r>
      <w:r w:rsidR="00C9577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95779" w:rsidRPr="003C558B">
        <w:rPr>
          <w:rFonts w:ascii="Times New Roman" w:eastAsia="Times New Roman" w:hAnsi="Times New Roman" w:cs="Times New Roman"/>
          <w:sz w:val="24"/>
          <w:szCs w:val="24"/>
          <w:lang w:eastAsia="fr-FR"/>
        </w:rPr>
        <w:t>’adresse :</w:t>
      </w:r>
    </w:p>
    <w:p w14:paraId="46CEBC38" w14:textId="1CDA0C40" w:rsidR="00997138" w:rsidRPr="0034437D" w:rsidRDefault="000A532B" w:rsidP="000A5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437D">
        <w:rPr>
          <w:rFonts w:ascii="Times New Roman" w:hAnsi="Times New Roman" w:cs="Times New Roman"/>
          <w:sz w:val="24"/>
          <w:szCs w:val="24"/>
        </w:rPr>
        <w:tab/>
      </w:r>
      <w:r w:rsidR="00AF6B13" w:rsidRPr="0034437D">
        <w:rPr>
          <w:rFonts w:ascii="Times New Roman" w:hAnsi="Times New Roman" w:cs="Times New Roman"/>
          <w:sz w:val="24"/>
          <w:szCs w:val="24"/>
        </w:rPr>
        <w:t xml:space="preserve">- </w:t>
      </w:r>
      <w:r w:rsidR="00C95779" w:rsidRPr="0034437D">
        <w:rPr>
          <w:rFonts w:ascii="Times New Roman" w:hAnsi="Times New Roman" w:cs="Times New Roman"/>
          <w:sz w:val="24"/>
          <w:szCs w:val="24"/>
        </w:rPr>
        <w:t>Aux e</w:t>
      </w:r>
      <w:r w:rsidR="00997138" w:rsidRPr="0034437D">
        <w:rPr>
          <w:rFonts w:ascii="Times New Roman" w:hAnsi="Times New Roman" w:cs="Times New Roman"/>
          <w:sz w:val="24"/>
          <w:szCs w:val="24"/>
        </w:rPr>
        <w:t>nseignants du primaire et du secondaire de français langue étrangère, langue seconde, langue maternelle, et d’autres langues romanes de tous les pays du monde.</w:t>
      </w:r>
    </w:p>
    <w:p w14:paraId="3B36FA0E" w14:textId="7414B628" w:rsidR="000A532B" w:rsidRDefault="000A532B" w:rsidP="000A532B">
      <w:pPr>
        <w:pStyle w:val="StandardWeb"/>
        <w:spacing w:before="0" w:beforeAutospacing="0" w:after="0" w:afterAutospacing="0"/>
        <w:contextualSpacing/>
        <w:jc w:val="both"/>
      </w:pPr>
      <w:r>
        <w:tab/>
      </w:r>
      <w:r w:rsidR="00AF6B13">
        <w:t xml:space="preserve">- </w:t>
      </w:r>
      <w:r w:rsidR="00997138" w:rsidRPr="003C558B">
        <w:t>Aux étudiants qui se destinent aux métiers de l’enseignement des langues.</w:t>
      </w:r>
    </w:p>
    <w:p w14:paraId="13E0F87C" w14:textId="599D249A" w:rsidR="00997138" w:rsidRPr="003C558B" w:rsidRDefault="000A532B" w:rsidP="000A532B">
      <w:pPr>
        <w:pStyle w:val="StandardWeb"/>
        <w:spacing w:before="0" w:beforeAutospacing="0" w:after="0" w:afterAutospacing="0"/>
        <w:contextualSpacing/>
        <w:jc w:val="both"/>
      </w:pPr>
      <w:r>
        <w:tab/>
      </w:r>
      <w:r w:rsidR="00AF6B13">
        <w:t xml:space="preserve">- </w:t>
      </w:r>
      <w:r w:rsidR="00997138" w:rsidRPr="003C558B">
        <w:t>À toute personne intéressée par la question du plurilinguisme souhaitant découvrir et/ou approfondir cette nouvelle approche.</w:t>
      </w:r>
    </w:p>
    <w:p w14:paraId="5047FC5E" w14:textId="77777777" w:rsidR="000A532B" w:rsidRDefault="00C95779" w:rsidP="00872A82">
      <w:pPr>
        <w:pStyle w:val="StandardWeb"/>
        <w:spacing w:before="0" w:beforeAutospacing="0" w:after="0" w:afterAutospacing="0"/>
        <w:ind w:left="708"/>
        <w:contextualSpacing/>
        <w:jc w:val="both"/>
      </w:pPr>
      <w:r w:rsidRPr="003C558B">
        <w:t xml:space="preserve">N.B. Ce cours est </w:t>
      </w:r>
      <w:r w:rsidR="00997138" w:rsidRPr="003C558B">
        <w:t xml:space="preserve">consacré à l'enseignement de </w:t>
      </w:r>
      <w:r w:rsidR="000A532B">
        <w:t>l'intercompréhension en langues</w:t>
      </w:r>
    </w:p>
    <w:p w14:paraId="38A96E89" w14:textId="74A971B8" w:rsidR="00997138" w:rsidRPr="003C558B" w:rsidRDefault="00997138" w:rsidP="000A532B">
      <w:pPr>
        <w:pStyle w:val="StandardWeb"/>
        <w:spacing w:before="0" w:beforeAutospacing="0" w:after="0" w:afterAutospacing="0"/>
        <w:contextualSpacing/>
        <w:jc w:val="both"/>
      </w:pPr>
      <w:r w:rsidRPr="003C558B">
        <w:t>romanes. Son suivi nécessite la maîtrise de la langue française</w:t>
      </w:r>
      <w:r w:rsidR="00D15A0E" w:rsidRPr="003C558B">
        <w:t>.</w:t>
      </w:r>
    </w:p>
    <w:p w14:paraId="57024E2B" w14:textId="77777777" w:rsidR="009905D9" w:rsidRPr="003C558B" w:rsidRDefault="009905D9" w:rsidP="00872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423F51" w14:textId="77777777" w:rsidR="00C07852" w:rsidRDefault="00C07852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3FA57" w14:textId="77777777" w:rsidR="00C07852" w:rsidRDefault="00C07852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56423" w14:textId="4E954BDC" w:rsidR="00110EBE" w:rsidRPr="003C558B" w:rsidRDefault="00E14A49" w:rsidP="00872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b/>
          <w:sz w:val="24"/>
          <w:szCs w:val="24"/>
        </w:rPr>
        <w:lastRenderedPageBreak/>
        <w:t>c.</w:t>
      </w:r>
      <w:r w:rsidR="00F1044E" w:rsidRPr="003C558B">
        <w:rPr>
          <w:rFonts w:ascii="Times New Roman" w:hAnsi="Times New Roman" w:cs="Times New Roman"/>
          <w:sz w:val="24"/>
          <w:szCs w:val="24"/>
        </w:rPr>
        <w:t xml:space="preserve"> </w:t>
      </w:r>
      <w:r w:rsidR="001D5437" w:rsidRPr="003C558B">
        <w:rPr>
          <w:rFonts w:ascii="Times New Roman" w:hAnsi="Times New Roman" w:cs="Times New Roman"/>
          <w:sz w:val="24"/>
          <w:szCs w:val="24"/>
        </w:rPr>
        <w:tab/>
      </w:r>
      <w:r w:rsidR="00F1044E" w:rsidRPr="000A532B">
        <w:rPr>
          <w:rFonts w:ascii="Times New Roman" w:hAnsi="Times New Roman" w:cs="Times New Roman"/>
          <w:b/>
          <w:sz w:val="24"/>
          <w:szCs w:val="24"/>
        </w:rPr>
        <w:t>Apprendre</w:t>
      </w:r>
      <w:r w:rsidRPr="000A532B">
        <w:rPr>
          <w:rFonts w:ascii="Times New Roman" w:hAnsi="Times New Roman" w:cs="Times New Roman"/>
          <w:b/>
          <w:sz w:val="24"/>
          <w:szCs w:val="24"/>
        </w:rPr>
        <w:t xml:space="preserve"> en ligne</w:t>
      </w:r>
      <w:r w:rsidRPr="003C558B">
        <w:rPr>
          <w:rFonts w:ascii="Times New Roman" w:hAnsi="Times New Roman" w:cs="Times New Roman"/>
          <w:sz w:val="24"/>
          <w:szCs w:val="24"/>
        </w:rPr>
        <w:t xml:space="preserve"> : </w:t>
      </w:r>
      <w:hyperlink r:id="rId18" w:history="1">
        <w:r w:rsidR="00110EBE" w:rsidRPr="003C55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https://fr.babbel.com/</w:t>
        </w:r>
      </w:hyperlink>
    </w:p>
    <w:p w14:paraId="43AF5819" w14:textId="77777777" w:rsidR="00E14A49" w:rsidRPr="003C558B" w:rsidRDefault="001D543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110EBE" w:rsidRPr="003C558B">
        <w:rPr>
          <w:rFonts w:ascii="Times New Roman" w:hAnsi="Times New Roman" w:cs="Times New Roman"/>
          <w:sz w:val="24"/>
          <w:szCs w:val="24"/>
        </w:rPr>
        <w:t>On constate que,</w:t>
      </w:r>
      <w:r w:rsidR="008E42C6" w:rsidRPr="003C558B">
        <w:rPr>
          <w:rFonts w:ascii="Times New Roman" w:hAnsi="Times New Roman" w:cs="Times New Roman"/>
          <w:sz w:val="24"/>
          <w:szCs w:val="24"/>
        </w:rPr>
        <w:t xml:space="preserve"> de plus en plus, l’enseignement centré sur la connaissance parfaite d’</w:t>
      </w:r>
      <w:r w:rsidR="009A4B64" w:rsidRPr="003C558B">
        <w:rPr>
          <w:rFonts w:ascii="Times New Roman" w:hAnsi="Times New Roman" w:cs="Times New Roman"/>
          <w:sz w:val="24"/>
          <w:szCs w:val="24"/>
        </w:rPr>
        <w:t>une langue cède le pas à une pédagogie laissant à l’apprenant le choix d’une formation ou d’une autre.</w:t>
      </w:r>
    </w:p>
    <w:p w14:paraId="38D39891" w14:textId="77777777" w:rsidR="009A4B64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9A4B64" w:rsidRPr="003C558B">
        <w:rPr>
          <w:rFonts w:ascii="Times New Roman" w:hAnsi="Times New Roman" w:cs="Times New Roman"/>
          <w:sz w:val="24"/>
          <w:szCs w:val="24"/>
        </w:rPr>
        <w:t>D’</w:t>
      </w:r>
      <w:r w:rsidR="000A121B" w:rsidRPr="003C558B">
        <w:rPr>
          <w:rFonts w:ascii="Times New Roman" w:hAnsi="Times New Roman" w:cs="Times New Roman"/>
          <w:sz w:val="24"/>
          <w:szCs w:val="24"/>
        </w:rPr>
        <w:t xml:space="preserve">un autre côté, le CECR n’impose plus des compétences égales de compréhension orales et écrites, de production orales et écrites aux apprenants, ces compétences pouvant être </w:t>
      </w:r>
      <w:r w:rsidR="00410657" w:rsidRPr="003C558B">
        <w:rPr>
          <w:rFonts w:ascii="Times New Roman" w:hAnsi="Times New Roman" w:cs="Times New Roman"/>
          <w:sz w:val="24"/>
          <w:szCs w:val="24"/>
        </w:rPr>
        <w:t>de niveau</w:t>
      </w:r>
      <w:r w:rsidR="00027415" w:rsidRPr="003C558B">
        <w:rPr>
          <w:rFonts w:ascii="Times New Roman" w:hAnsi="Times New Roman" w:cs="Times New Roman"/>
          <w:sz w:val="24"/>
          <w:szCs w:val="24"/>
        </w:rPr>
        <w:t>x</w:t>
      </w:r>
      <w:r w:rsidR="00410657" w:rsidRPr="003C558B">
        <w:rPr>
          <w:rFonts w:ascii="Times New Roman" w:hAnsi="Times New Roman" w:cs="Times New Roman"/>
          <w:sz w:val="24"/>
          <w:szCs w:val="24"/>
        </w:rPr>
        <w:t xml:space="preserve"> différents (les évaluations les prennent en considération séparément).</w:t>
      </w:r>
    </w:p>
    <w:p w14:paraId="2890B237" w14:textId="77777777" w:rsidR="00110EBE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110EBE" w:rsidRPr="003C558B">
        <w:rPr>
          <w:rFonts w:ascii="Times New Roman" w:hAnsi="Times New Roman" w:cs="Times New Roman"/>
          <w:sz w:val="24"/>
          <w:szCs w:val="24"/>
        </w:rPr>
        <w:t xml:space="preserve">Les Europass sont actuellement prévus avec les rubriques de la </w:t>
      </w:r>
      <w:r w:rsidR="00110EBE" w:rsidRPr="003C558B">
        <w:rPr>
          <w:rFonts w:ascii="Times New Roman" w:hAnsi="Times New Roman" w:cs="Times New Roman"/>
          <w:b/>
          <w:sz w:val="24"/>
          <w:szCs w:val="24"/>
        </w:rPr>
        <w:t>grille d’</w:t>
      </w:r>
      <w:r w:rsidR="000E619D" w:rsidRPr="003C558B">
        <w:rPr>
          <w:rFonts w:ascii="Times New Roman" w:hAnsi="Times New Roman" w:cs="Times New Roman"/>
          <w:b/>
          <w:sz w:val="24"/>
          <w:szCs w:val="24"/>
        </w:rPr>
        <w:t>autoé</w:t>
      </w:r>
      <w:r w:rsidR="00110EBE" w:rsidRPr="003C558B">
        <w:rPr>
          <w:rFonts w:ascii="Times New Roman" w:hAnsi="Times New Roman" w:cs="Times New Roman"/>
          <w:b/>
          <w:sz w:val="24"/>
          <w:szCs w:val="24"/>
        </w:rPr>
        <w:t>valuation</w:t>
      </w:r>
      <w:r w:rsidR="00110EBE" w:rsidRPr="003C558B">
        <w:rPr>
          <w:rFonts w:ascii="Times New Roman" w:hAnsi="Times New Roman" w:cs="Times New Roman"/>
          <w:sz w:val="24"/>
          <w:szCs w:val="24"/>
        </w:rPr>
        <w:t xml:space="preserve"> du CECR</w:t>
      </w:r>
      <w:r w:rsidR="00503ACB" w:rsidRPr="003C558B">
        <w:rPr>
          <w:rFonts w:ascii="Times New Roman" w:hAnsi="Times New Roman" w:cs="Times New Roman"/>
          <w:sz w:val="24"/>
          <w:szCs w:val="24"/>
        </w:rPr>
        <w:t>. Exemple :</w:t>
      </w:r>
    </w:p>
    <w:tbl>
      <w:tblPr>
        <w:tblW w:w="1108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797"/>
        <w:gridCol w:w="720"/>
        <w:gridCol w:w="900"/>
        <w:gridCol w:w="630"/>
        <w:gridCol w:w="1260"/>
        <w:gridCol w:w="810"/>
        <w:gridCol w:w="1170"/>
        <w:gridCol w:w="810"/>
        <w:gridCol w:w="1170"/>
        <w:gridCol w:w="2067"/>
      </w:tblGrid>
      <w:tr w:rsidR="005C2A81" w:rsidRPr="003C558B" w14:paraId="031C7F0D" w14:textId="77777777" w:rsidTr="00872A82">
        <w:trPr>
          <w:gridAfter w:val="1"/>
          <w:wAfter w:w="2067" w:type="dxa"/>
        </w:trPr>
        <w:tc>
          <w:tcPr>
            <w:tcW w:w="3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211C304" w14:textId="77777777" w:rsidR="005C2A81" w:rsidRPr="003C558B" w:rsidRDefault="005C2A81" w:rsidP="00872A82">
            <w:pPr>
              <w:pStyle w:val="LevelAssessment-Heading1"/>
              <w:contextualSpacing/>
              <w:jc w:val="both"/>
              <w:rPr>
                <w:b/>
                <w:bCs/>
                <w:sz w:val="16"/>
                <w:szCs w:val="16"/>
                <w:lang w:val="ro-RO"/>
              </w:rPr>
            </w:pPr>
            <w:r w:rsidRPr="003C558B">
              <w:rPr>
                <w:b/>
                <w:bCs/>
                <w:sz w:val="16"/>
                <w:szCs w:val="16"/>
                <w:lang w:val="ro-RO"/>
              </w:rPr>
              <w:t>Langue</w:t>
            </w:r>
          </w:p>
        </w:tc>
        <w:tc>
          <w:tcPr>
            <w:tcW w:w="27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364E5" w14:textId="77777777" w:rsidR="005C2A81" w:rsidRPr="003C558B" w:rsidRDefault="005C2A81" w:rsidP="00872A82">
            <w:pPr>
              <w:pStyle w:val="LevelAssessment-Heading1"/>
              <w:contextualSpacing/>
              <w:jc w:val="both"/>
              <w:rPr>
                <w:b/>
                <w:bCs/>
                <w:lang w:val="ro-RO"/>
              </w:rPr>
            </w:pPr>
            <w:r w:rsidRPr="003C558B">
              <w:rPr>
                <w:b/>
                <w:bCs/>
                <w:lang w:val="ro-RO"/>
              </w:rPr>
              <w:t>Compréhension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F26301" w14:textId="77777777" w:rsidR="005C2A81" w:rsidRPr="003C558B" w:rsidRDefault="005C2A81" w:rsidP="00872A82">
            <w:pPr>
              <w:pStyle w:val="LevelAssessment-Heading1"/>
              <w:contextualSpacing/>
              <w:jc w:val="both"/>
              <w:rPr>
                <w:b/>
              </w:rPr>
            </w:pPr>
            <w:r w:rsidRPr="003C558B">
              <w:rPr>
                <w:b/>
              </w:rPr>
              <w:t>Expression orale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CD17F3" w14:textId="77777777" w:rsidR="005C2A81" w:rsidRPr="003C558B" w:rsidRDefault="005C2A81" w:rsidP="00872A82">
            <w:pPr>
              <w:pStyle w:val="LevelAssessment-Heading1"/>
              <w:contextualSpacing/>
              <w:jc w:val="both"/>
              <w:rPr>
                <w:b/>
              </w:rPr>
            </w:pPr>
            <w:r w:rsidRPr="003C558B">
              <w:rPr>
                <w:b/>
              </w:rPr>
              <w:t>Écriture</w:t>
            </w:r>
          </w:p>
        </w:tc>
      </w:tr>
      <w:tr w:rsidR="005C2A81" w:rsidRPr="003C558B" w14:paraId="4210A80F" w14:textId="77777777" w:rsidTr="00872A82">
        <w:trPr>
          <w:gridAfter w:val="1"/>
          <w:wAfter w:w="2067" w:type="dxa"/>
        </w:trPr>
        <w:tc>
          <w:tcPr>
            <w:tcW w:w="3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742CAEB" w14:textId="77777777" w:rsidR="005C2A81" w:rsidRPr="003C558B" w:rsidRDefault="005C2A81" w:rsidP="00872A82">
            <w:pPr>
              <w:pStyle w:val="LevelAssessment-Heading2"/>
              <w:contextualSpacing/>
              <w:jc w:val="both"/>
              <w:rPr>
                <w:lang w:val="ro-R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F983A" w14:textId="77777777" w:rsidR="005C2A81" w:rsidRPr="003C558B" w:rsidRDefault="005C2A81" w:rsidP="00872A82">
            <w:pPr>
              <w:pStyle w:val="LevelAssessment-Heading2"/>
              <w:contextualSpacing/>
              <w:jc w:val="both"/>
              <w:rPr>
                <w:lang w:val="ro-RO"/>
              </w:rPr>
            </w:pPr>
            <w:r w:rsidRPr="003C558B">
              <w:rPr>
                <w:lang w:val="ro-RO"/>
              </w:rPr>
              <w:t>Écoute</w:t>
            </w:r>
          </w:p>
        </w:tc>
        <w:tc>
          <w:tcPr>
            <w:tcW w:w="16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FC768" w14:textId="77777777" w:rsidR="005C2A81" w:rsidRPr="003C558B" w:rsidRDefault="005C2A81" w:rsidP="00872A82">
            <w:pPr>
              <w:pStyle w:val="LevelAssessment-Heading2"/>
              <w:contextualSpacing/>
              <w:jc w:val="both"/>
              <w:rPr>
                <w:lang w:val="ro-RO"/>
              </w:rPr>
            </w:pPr>
            <w:r w:rsidRPr="003C558B">
              <w:rPr>
                <w:lang w:val="ro-RO"/>
              </w:rPr>
              <w:t>Lecture</w:t>
            </w:r>
          </w:p>
        </w:tc>
        <w:tc>
          <w:tcPr>
            <w:tcW w:w="18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1AE8E" w14:textId="77777777" w:rsidR="005C2A81" w:rsidRPr="003C558B" w:rsidRDefault="005C2A81" w:rsidP="00872A82">
            <w:pPr>
              <w:pStyle w:val="LevelAssessment-Heading2"/>
              <w:contextualSpacing/>
              <w:jc w:val="both"/>
              <w:rPr>
                <w:lang w:val="ro-RO"/>
              </w:rPr>
            </w:pPr>
            <w:r w:rsidRPr="003C558B">
              <w:rPr>
                <w:lang w:val="ro-RO"/>
              </w:rPr>
              <w:t>Conversation</w:t>
            </w: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926C41" w14:textId="77777777" w:rsidR="005C2A81" w:rsidRPr="003C558B" w:rsidRDefault="005C2A81" w:rsidP="00872A82">
            <w:pPr>
              <w:pStyle w:val="LevelAssessment-Heading2"/>
              <w:contextualSpacing/>
              <w:jc w:val="both"/>
              <w:rPr>
                <w:lang w:val="ro-RO"/>
              </w:rPr>
            </w:pPr>
            <w:r w:rsidRPr="003C558B">
              <w:rPr>
                <w:lang w:val="ro-RO"/>
              </w:rPr>
              <w:t>Exposé oral</w:t>
            </w:r>
          </w:p>
        </w:tc>
        <w:tc>
          <w:tcPr>
            <w:tcW w:w="19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FDE50" w14:textId="77777777" w:rsidR="005C2A81" w:rsidRPr="003C558B" w:rsidRDefault="005C2A81" w:rsidP="00872A82">
            <w:pPr>
              <w:pStyle w:val="Textkrper"/>
              <w:spacing w:after="0"/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C558B">
              <w:rPr>
                <w:sz w:val="18"/>
                <w:szCs w:val="18"/>
                <w:lang w:val="ro-RO"/>
              </w:rPr>
              <w:t>Expression écrite</w:t>
            </w:r>
          </w:p>
        </w:tc>
      </w:tr>
      <w:tr w:rsidR="005C2A81" w:rsidRPr="003C558B" w14:paraId="1295980D" w14:textId="77777777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312D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fr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C74A24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C2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7402CC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9C1D08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C2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B129C57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0486AE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AF8938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2FF22C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C2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B6A711A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1DA99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C2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ABE5A4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</w:tr>
      <w:tr w:rsidR="005C2A81" w:rsidRPr="003C558B" w14:paraId="1CE1349B" w14:textId="77777777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EB8A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angl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C52F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4B74A75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02EB0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FFBFB04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D9A391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864C6B7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2860E7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1A52AA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E207F2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578DA1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</w:tr>
      <w:tr w:rsidR="005C2A81" w:rsidRPr="003C558B" w14:paraId="2C43E38E" w14:textId="77777777" w:rsidTr="005C2A81">
        <w:trPr>
          <w:gridAfter w:val="1"/>
          <w:wAfter w:w="2067" w:type="dxa"/>
          <w:trHeight w:val="162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CCFE" w14:textId="77777777" w:rsidR="005C2A81" w:rsidRPr="003C558B" w:rsidRDefault="005C2A81" w:rsidP="00872A82">
            <w:pPr>
              <w:pStyle w:val="LevelAssessment-Code"/>
              <w:ind w:left="0"/>
              <w:contextualSpacing/>
              <w:jc w:val="both"/>
            </w:pPr>
            <w:r w:rsidRPr="003C558B">
              <w:t>all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E3E5F9" w14:textId="77777777" w:rsidR="005C2A81" w:rsidRPr="003C558B" w:rsidRDefault="005C2A81" w:rsidP="00872A82">
            <w:pPr>
              <w:pStyle w:val="LevelAssessment-Code"/>
              <w:ind w:left="0"/>
              <w:contextualSpacing/>
              <w:jc w:val="both"/>
            </w:pPr>
            <w:r w:rsidRPr="003C558B"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CFA2FB0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044F8D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6C9B2F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8A0E13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14ACAFD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A3A48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97AA4FC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846AB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5BCFE9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</w:tr>
      <w:tr w:rsidR="005C2A81" w:rsidRPr="003C558B" w14:paraId="1570D591" w14:textId="77777777" w:rsidTr="005C2A81">
        <w:trPr>
          <w:gridAfter w:val="1"/>
          <w:wAfter w:w="2067" w:type="dxa"/>
          <w:trHeight w:val="108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8F9F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esp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B9E77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9FB1957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07FDD7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A1F5C6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E9082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0DAB46D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89456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86F7FCF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86F681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AB5F39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</w:tr>
      <w:tr w:rsidR="005C2A81" w:rsidRPr="003C558B" w14:paraId="05246B67" w14:textId="77777777" w:rsidTr="005C2A81">
        <w:trPr>
          <w:gridAfter w:val="1"/>
          <w:wAfter w:w="2067" w:type="dxa"/>
        </w:trPr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D692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hon</w:t>
            </w:r>
          </w:p>
        </w:tc>
        <w:tc>
          <w:tcPr>
            <w:tcW w:w="3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DD700A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B1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71FF0AC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0C370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E366812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433FD8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6F54258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FF13FE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9AED1EF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8B5C9" w14:textId="77777777" w:rsidR="005C2A81" w:rsidRPr="003C558B" w:rsidRDefault="005C2A81" w:rsidP="00872A82">
            <w:pPr>
              <w:pStyle w:val="LevelAssessment-Code"/>
              <w:contextualSpacing/>
              <w:jc w:val="both"/>
            </w:pPr>
            <w:r w:rsidRPr="003C558B">
              <w:t>A1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22B271" w14:textId="77777777" w:rsidR="005C2A81" w:rsidRPr="003C558B" w:rsidRDefault="005C2A81" w:rsidP="00872A82">
            <w:pPr>
              <w:pStyle w:val="LevelAssessment-Description"/>
              <w:contextualSpacing/>
              <w:jc w:val="both"/>
            </w:pPr>
          </w:p>
        </w:tc>
      </w:tr>
      <w:tr w:rsidR="005C2A81" w:rsidRPr="003C558B" w14:paraId="01C245C8" w14:textId="77777777" w:rsidTr="005C2A81">
        <w:tc>
          <w:tcPr>
            <w:tcW w:w="376" w:type="dxa"/>
          </w:tcPr>
          <w:p w14:paraId="6138F36E" w14:textId="77777777" w:rsidR="005C2A81" w:rsidRPr="003C558B" w:rsidRDefault="005C2A81" w:rsidP="00872A82">
            <w:pPr>
              <w:pStyle w:val="LevelAssessment-Note"/>
              <w:contextualSpacing/>
              <w:jc w:val="both"/>
            </w:pPr>
          </w:p>
        </w:tc>
        <w:tc>
          <w:tcPr>
            <w:tcW w:w="10710" w:type="dxa"/>
            <w:gridSpan w:val="11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0DFB8D2" w14:textId="237C9C4D" w:rsidR="005C2A81" w:rsidRPr="003C558B" w:rsidRDefault="005C2A81" w:rsidP="00872A82">
            <w:pPr>
              <w:pStyle w:val="LevelAssessment-Note"/>
              <w:contextualSpacing/>
              <w:jc w:val="both"/>
            </w:pPr>
            <w:r w:rsidRPr="003C558B">
              <w:t xml:space="preserve"> </w:t>
            </w:r>
            <w:hyperlink r:id="rId19" w:history="1">
              <w:r w:rsidRPr="003C558B">
                <w:rPr>
                  <w:rStyle w:val="Hyperlink"/>
                  <w:color w:val="auto"/>
                </w:rPr>
                <w:t>Nive</w:t>
              </w:r>
              <w:r w:rsidR="001B2CC7" w:rsidRPr="003C558B">
                <w:rPr>
                  <w:rStyle w:val="Hyperlink"/>
                  <w:color w:val="auto"/>
                </w:rPr>
                <w:t>aux</w:t>
              </w:r>
            </w:hyperlink>
            <w:r w:rsidR="001B2CC7" w:rsidRPr="003C558B">
              <w:t xml:space="preserve"> CECR</w:t>
            </w:r>
          </w:p>
        </w:tc>
      </w:tr>
    </w:tbl>
    <w:p w14:paraId="14FBB5F1" w14:textId="72E1A4F6" w:rsidR="00110EBE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787CE6" w:rsidRPr="003C558B">
        <w:rPr>
          <w:rFonts w:ascii="Times New Roman" w:hAnsi="Times New Roman" w:cs="Times New Roman"/>
          <w:sz w:val="24"/>
          <w:szCs w:val="24"/>
        </w:rPr>
        <w:t xml:space="preserve">Une personne a des niveaux différents d’une compétence à l’autre. Une perfection dans une compétence ou </w:t>
      </w:r>
      <w:r w:rsidR="00BA2D44">
        <w:rPr>
          <w:rFonts w:ascii="Times New Roman" w:hAnsi="Times New Roman" w:cs="Times New Roman"/>
          <w:sz w:val="24"/>
          <w:szCs w:val="24"/>
        </w:rPr>
        <w:t xml:space="preserve">une </w:t>
      </w:r>
      <w:r w:rsidR="00787CE6" w:rsidRPr="003C558B">
        <w:rPr>
          <w:rFonts w:ascii="Times New Roman" w:hAnsi="Times New Roman" w:cs="Times New Roman"/>
          <w:sz w:val="24"/>
          <w:szCs w:val="24"/>
        </w:rPr>
        <w:t>autre n’est exigée que pour des métiers p</w:t>
      </w:r>
      <w:r w:rsidR="00D15A0E" w:rsidRPr="003C558B">
        <w:rPr>
          <w:rFonts w:ascii="Times New Roman" w:hAnsi="Times New Roman" w:cs="Times New Roman"/>
          <w:sz w:val="24"/>
          <w:szCs w:val="24"/>
        </w:rPr>
        <w:t>a</w:t>
      </w:r>
      <w:r w:rsidR="00787CE6" w:rsidRPr="003C558B">
        <w:rPr>
          <w:rFonts w:ascii="Times New Roman" w:hAnsi="Times New Roman" w:cs="Times New Roman"/>
          <w:sz w:val="24"/>
          <w:szCs w:val="24"/>
        </w:rPr>
        <w:t>rticuliers.</w:t>
      </w:r>
    </w:p>
    <w:p w14:paraId="177F9F72" w14:textId="77777777" w:rsidR="00241947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48812" w14:textId="77777777" w:rsidR="00E14A49" w:rsidRPr="003C558B" w:rsidRDefault="00884B06" w:rsidP="00872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8B">
        <w:rPr>
          <w:rFonts w:ascii="Times New Roman" w:hAnsi="Times New Roman" w:cs="Times New Roman"/>
          <w:b/>
          <w:sz w:val="24"/>
          <w:szCs w:val="24"/>
        </w:rPr>
        <w:t>Conclusions</w:t>
      </w:r>
    </w:p>
    <w:p w14:paraId="2CB4E219" w14:textId="7F949203" w:rsidR="00787CE6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787CE6" w:rsidRPr="003C558B">
        <w:rPr>
          <w:rFonts w:ascii="Times New Roman" w:hAnsi="Times New Roman" w:cs="Times New Roman"/>
          <w:sz w:val="24"/>
          <w:szCs w:val="24"/>
        </w:rPr>
        <w:t>Les nouvelles formes d’appren</w:t>
      </w:r>
      <w:r w:rsidRPr="003C558B">
        <w:rPr>
          <w:rFonts w:ascii="Times New Roman" w:hAnsi="Times New Roman" w:cs="Times New Roman"/>
          <w:sz w:val="24"/>
          <w:szCs w:val="24"/>
        </w:rPr>
        <w:t>tissage d</w:t>
      </w:r>
      <w:r w:rsidR="00787CE6" w:rsidRPr="003C558B">
        <w:rPr>
          <w:rFonts w:ascii="Times New Roman" w:hAnsi="Times New Roman" w:cs="Times New Roman"/>
          <w:sz w:val="24"/>
          <w:szCs w:val="24"/>
        </w:rPr>
        <w:t xml:space="preserve">es langues sont nombreuses et plus </w:t>
      </w:r>
      <w:r w:rsidR="0034437D">
        <w:rPr>
          <w:rFonts w:ascii="Times New Roman" w:hAnsi="Times New Roman" w:cs="Times New Roman"/>
          <w:sz w:val="24"/>
          <w:szCs w:val="24"/>
        </w:rPr>
        <w:t>largement tolérantes</w:t>
      </w:r>
      <w:r w:rsidR="00787CE6" w:rsidRPr="003C558B">
        <w:rPr>
          <w:rFonts w:ascii="Times New Roman" w:hAnsi="Times New Roman" w:cs="Times New Roman"/>
          <w:sz w:val="24"/>
          <w:szCs w:val="24"/>
        </w:rPr>
        <w:t xml:space="preserve"> qu’avant. Elles </w:t>
      </w:r>
      <w:r w:rsidR="00B22599" w:rsidRPr="003C558B">
        <w:rPr>
          <w:rFonts w:ascii="Times New Roman" w:hAnsi="Times New Roman" w:cs="Times New Roman"/>
          <w:sz w:val="24"/>
          <w:szCs w:val="24"/>
        </w:rPr>
        <w:t xml:space="preserve">sont moins contraignantes pour les apprenants, parfois « en libre accès », et adaptées aux motivations/nécessités du public cible (adultes, médecins, enfants, scientifiques, ouvriers à l’étranger, etc.) </w:t>
      </w:r>
    </w:p>
    <w:p w14:paraId="32529E77" w14:textId="77777777" w:rsidR="00BF0462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BF0462" w:rsidRPr="003C558B">
        <w:rPr>
          <w:rFonts w:ascii="Times New Roman" w:hAnsi="Times New Roman" w:cs="Times New Roman"/>
          <w:sz w:val="24"/>
          <w:szCs w:val="24"/>
        </w:rPr>
        <w:t>L’Europe doit maintenir ses langues naturelles de communication et ses cultures, malgré la mondialisation qui impose comme langue commune l’anglais.</w:t>
      </w:r>
    </w:p>
    <w:p w14:paraId="26961CB7" w14:textId="77777777" w:rsidR="00BF0462" w:rsidRPr="003C558B" w:rsidRDefault="00241947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58B">
        <w:rPr>
          <w:rFonts w:ascii="Times New Roman" w:hAnsi="Times New Roman" w:cs="Times New Roman"/>
          <w:sz w:val="24"/>
          <w:szCs w:val="24"/>
        </w:rPr>
        <w:tab/>
      </w:r>
      <w:r w:rsidR="00BF0462" w:rsidRPr="003C558B">
        <w:rPr>
          <w:rFonts w:ascii="Times New Roman" w:hAnsi="Times New Roman" w:cs="Times New Roman"/>
          <w:sz w:val="24"/>
          <w:szCs w:val="24"/>
        </w:rPr>
        <w:t xml:space="preserve">Une solution pour l’enseignement : choisir comme </w:t>
      </w:r>
      <w:r w:rsidR="00BF0462" w:rsidRPr="003C558B">
        <w:rPr>
          <w:rFonts w:ascii="Times New Roman" w:hAnsi="Times New Roman" w:cs="Times New Roman"/>
          <w:b/>
          <w:sz w:val="24"/>
          <w:szCs w:val="24"/>
        </w:rPr>
        <w:t>première langue étrangère</w:t>
      </w:r>
      <w:r w:rsidR="00BF0462" w:rsidRPr="003C558B">
        <w:rPr>
          <w:rFonts w:ascii="Times New Roman" w:hAnsi="Times New Roman" w:cs="Times New Roman"/>
          <w:sz w:val="24"/>
          <w:szCs w:val="24"/>
        </w:rPr>
        <w:t xml:space="preserve"> une autre langue que l’anglais ; </w:t>
      </w:r>
      <w:r w:rsidR="00BF0462" w:rsidRPr="003C558B">
        <w:rPr>
          <w:rFonts w:ascii="Times New Roman" w:hAnsi="Times New Roman" w:cs="Times New Roman"/>
          <w:b/>
          <w:sz w:val="24"/>
          <w:szCs w:val="24"/>
        </w:rPr>
        <w:t>choisir l’anglais comme 2</w:t>
      </w:r>
      <w:r w:rsidR="00BF0462" w:rsidRPr="003C558B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 w:rsidR="00BF0462" w:rsidRPr="003C558B">
        <w:rPr>
          <w:rFonts w:ascii="Times New Roman" w:hAnsi="Times New Roman" w:cs="Times New Roman"/>
          <w:b/>
          <w:sz w:val="24"/>
          <w:szCs w:val="24"/>
        </w:rPr>
        <w:t xml:space="preserve"> ou 3</w:t>
      </w:r>
      <w:r w:rsidR="00BF0462" w:rsidRPr="003C558B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 w:rsidR="00BF0462" w:rsidRPr="003C558B">
        <w:rPr>
          <w:rFonts w:ascii="Times New Roman" w:hAnsi="Times New Roman" w:cs="Times New Roman"/>
          <w:b/>
          <w:sz w:val="24"/>
          <w:szCs w:val="24"/>
        </w:rPr>
        <w:t xml:space="preserve"> langue</w:t>
      </w:r>
      <w:r w:rsidR="00BF0462" w:rsidRPr="003C558B">
        <w:rPr>
          <w:rFonts w:ascii="Times New Roman" w:hAnsi="Times New Roman" w:cs="Times New Roman"/>
          <w:sz w:val="24"/>
          <w:szCs w:val="24"/>
        </w:rPr>
        <w:t xml:space="preserve">, car il est, de toute façon, présent un peu partout dans nos milieux communicationnels. </w:t>
      </w:r>
    </w:p>
    <w:p w14:paraId="67D85804" w14:textId="77777777" w:rsidR="00884B06" w:rsidRPr="003C558B" w:rsidRDefault="00884B06" w:rsidP="00872A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592DA" w14:textId="77777777" w:rsidR="007D0629" w:rsidRPr="003C558B" w:rsidRDefault="007D0629" w:rsidP="00872A8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7D0629" w:rsidRPr="003C558B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A2E8B" w14:textId="77777777" w:rsidR="00922AF9" w:rsidRDefault="00922AF9" w:rsidP="004545BA">
      <w:pPr>
        <w:spacing w:after="0" w:line="240" w:lineRule="auto"/>
      </w:pPr>
      <w:r>
        <w:separator/>
      </w:r>
    </w:p>
  </w:endnote>
  <w:endnote w:type="continuationSeparator" w:id="0">
    <w:p w14:paraId="64FAD3EC" w14:textId="77777777" w:rsidR="00922AF9" w:rsidRDefault="00922AF9" w:rsidP="004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85"/>
      <w:gridCol w:w="1672"/>
      <w:gridCol w:w="3785"/>
    </w:tblGrid>
    <w:tr w:rsidR="00AF6B13" w14:paraId="09EF267B" w14:textId="77777777" w:rsidTr="001D543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2361738" w14:textId="77777777" w:rsidR="00AF6B13" w:rsidRDefault="00AF6B13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0257511" w14:textId="77777777" w:rsidR="00AF6B13" w:rsidRDefault="00922AF9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8CFE1849F847846BA36D865533E4058"/>
              </w:placeholder>
              <w:temporary/>
              <w:showingPlcHdr/>
            </w:sdtPr>
            <w:sdtEndPr/>
            <w:sdtContent>
              <w:r w:rsidR="00AF6B13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808F014" w14:textId="77777777" w:rsidR="00AF6B13" w:rsidRDefault="00AF6B13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F6B13" w14:paraId="4B9AB397" w14:textId="77777777" w:rsidTr="001D5437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6A3EFDC" w14:textId="77777777" w:rsidR="00AF6B13" w:rsidRDefault="00AF6B13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A35A715" w14:textId="77777777" w:rsidR="00AF6B13" w:rsidRDefault="00AF6B13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757BA82" w14:textId="77777777" w:rsidR="00AF6B13" w:rsidRDefault="00AF6B13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E881B3" w14:textId="77777777" w:rsidR="00AF6B13" w:rsidRDefault="00AF6B1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3BB1B" w14:textId="459982D7" w:rsidR="0022349E" w:rsidRDefault="0022349E">
    <w:pPr>
      <w:pStyle w:val="Fuzeile"/>
    </w:pPr>
    <w:r>
      <w:t xml:space="preserve">Cluj                                                                           Pop </w:t>
    </w:r>
    <w:sdt>
      <w:sdtPr>
        <w:id w:val="-11704712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2349E">
          <w:rPr>
            <w:noProof/>
            <w:lang w:val="de-DE"/>
          </w:rPr>
          <w:t>4</w:t>
        </w:r>
        <w:r>
          <w:fldChar w:fldCharType="end"/>
        </w:r>
        <w:r>
          <w:t xml:space="preserve">                                                        SIESC 2016</w:t>
        </w:r>
      </w:sdtContent>
    </w:sdt>
  </w:p>
  <w:p w14:paraId="76CC72D7" w14:textId="77777777" w:rsidR="00AF6B13" w:rsidRDefault="00AF6B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819AC" w14:textId="77777777" w:rsidR="00922AF9" w:rsidRDefault="00922AF9" w:rsidP="004545BA">
      <w:pPr>
        <w:spacing w:after="0" w:line="240" w:lineRule="auto"/>
      </w:pPr>
      <w:r>
        <w:separator/>
      </w:r>
    </w:p>
  </w:footnote>
  <w:footnote w:type="continuationSeparator" w:id="0">
    <w:p w14:paraId="18DB3489" w14:textId="77777777" w:rsidR="00922AF9" w:rsidRDefault="00922AF9" w:rsidP="0045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E5B5F" w14:textId="77777777" w:rsidR="00AF6B13" w:rsidRDefault="00AF6B13" w:rsidP="003C558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83FA31" w14:textId="77777777" w:rsidR="00AF6B13" w:rsidRDefault="00AF6B13" w:rsidP="0024194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11184" w14:textId="68EF4CFD" w:rsidR="00AF6B13" w:rsidRDefault="00AF6B13" w:rsidP="003C558B">
    <w:pPr>
      <w:pStyle w:val="Kopfzeile"/>
      <w:framePr w:wrap="around" w:vAnchor="text" w:hAnchor="margin" w:xAlign="right" w:y="1"/>
      <w:rPr>
        <w:rStyle w:val="Seitenzahl"/>
      </w:rPr>
    </w:pPr>
  </w:p>
  <w:p w14:paraId="4369D191" w14:textId="77777777" w:rsidR="00AF6B13" w:rsidRDefault="00AF6B13" w:rsidP="00241947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68"/>
    <w:multiLevelType w:val="hybridMultilevel"/>
    <w:tmpl w:val="FECC762C"/>
    <w:lvl w:ilvl="0" w:tplc="47DAC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E609F"/>
    <w:multiLevelType w:val="hybridMultilevel"/>
    <w:tmpl w:val="57D27964"/>
    <w:lvl w:ilvl="0" w:tplc="72361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216E"/>
    <w:multiLevelType w:val="hybridMultilevel"/>
    <w:tmpl w:val="9BA827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573"/>
    <w:multiLevelType w:val="hybridMultilevel"/>
    <w:tmpl w:val="6F5A3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76"/>
    <w:rsid w:val="0001096A"/>
    <w:rsid w:val="00011097"/>
    <w:rsid w:val="000116C7"/>
    <w:rsid w:val="00027415"/>
    <w:rsid w:val="00053B73"/>
    <w:rsid w:val="000708E2"/>
    <w:rsid w:val="00072CF8"/>
    <w:rsid w:val="000A121B"/>
    <w:rsid w:val="000A532B"/>
    <w:rsid w:val="000B6BFD"/>
    <w:rsid w:val="000E619D"/>
    <w:rsid w:val="00110EBE"/>
    <w:rsid w:val="00133414"/>
    <w:rsid w:val="00163D0E"/>
    <w:rsid w:val="00193774"/>
    <w:rsid w:val="001A0104"/>
    <w:rsid w:val="001B0C6A"/>
    <w:rsid w:val="001B2CC7"/>
    <w:rsid w:val="001D5437"/>
    <w:rsid w:val="00204949"/>
    <w:rsid w:val="0022349E"/>
    <w:rsid w:val="00241947"/>
    <w:rsid w:val="002459FE"/>
    <w:rsid w:val="00247FF8"/>
    <w:rsid w:val="00270439"/>
    <w:rsid w:val="002A1481"/>
    <w:rsid w:val="002F2B5B"/>
    <w:rsid w:val="00310D30"/>
    <w:rsid w:val="0034437D"/>
    <w:rsid w:val="00356180"/>
    <w:rsid w:val="00374FEA"/>
    <w:rsid w:val="003B1CC4"/>
    <w:rsid w:val="003C380D"/>
    <w:rsid w:val="003C558B"/>
    <w:rsid w:val="00407DD7"/>
    <w:rsid w:val="00410657"/>
    <w:rsid w:val="004171BF"/>
    <w:rsid w:val="00435931"/>
    <w:rsid w:val="00453C5F"/>
    <w:rsid w:val="004545BA"/>
    <w:rsid w:val="0046026A"/>
    <w:rsid w:val="00470892"/>
    <w:rsid w:val="00484891"/>
    <w:rsid w:val="004873A9"/>
    <w:rsid w:val="00496BB5"/>
    <w:rsid w:val="004A6578"/>
    <w:rsid w:val="004D1B59"/>
    <w:rsid w:val="00503ACB"/>
    <w:rsid w:val="005376E5"/>
    <w:rsid w:val="005616AF"/>
    <w:rsid w:val="005C1724"/>
    <w:rsid w:val="005C2A81"/>
    <w:rsid w:val="005C450C"/>
    <w:rsid w:val="00605E0B"/>
    <w:rsid w:val="00610CF1"/>
    <w:rsid w:val="00676440"/>
    <w:rsid w:val="006A4B13"/>
    <w:rsid w:val="006B4C5F"/>
    <w:rsid w:val="006B4E8B"/>
    <w:rsid w:val="00707D55"/>
    <w:rsid w:val="007223CB"/>
    <w:rsid w:val="00752443"/>
    <w:rsid w:val="00763789"/>
    <w:rsid w:val="00787CE6"/>
    <w:rsid w:val="00790031"/>
    <w:rsid w:val="007D0629"/>
    <w:rsid w:val="007E3054"/>
    <w:rsid w:val="007E370A"/>
    <w:rsid w:val="00831FD0"/>
    <w:rsid w:val="00866E56"/>
    <w:rsid w:val="00872A82"/>
    <w:rsid w:val="00884B06"/>
    <w:rsid w:val="00886666"/>
    <w:rsid w:val="008C4FC0"/>
    <w:rsid w:val="008E42C6"/>
    <w:rsid w:val="008F1AD5"/>
    <w:rsid w:val="00900D5E"/>
    <w:rsid w:val="00902A60"/>
    <w:rsid w:val="00922AF9"/>
    <w:rsid w:val="00923F40"/>
    <w:rsid w:val="00931CEA"/>
    <w:rsid w:val="009905D9"/>
    <w:rsid w:val="00997138"/>
    <w:rsid w:val="009A4B64"/>
    <w:rsid w:val="009C439E"/>
    <w:rsid w:val="00A40435"/>
    <w:rsid w:val="00A77281"/>
    <w:rsid w:val="00AC1560"/>
    <w:rsid w:val="00AC1AC9"/>
    <w:rsid w:val="00AC3A4A"/>
    <w:rsid w:val="00AF39F8"/>
    <w:rsid w:val="00AF6B13"/>
    <w:rsid w:val="00B13CB1"/>
    <w:rsid w:val="00B22599"/>
    <w:rsid w:val="00B23FD2"/>
    <w:rsid w:val="00B5799E"/>
    <w:rsid w:val="00B71386"/>
    <w:rsid w:val="00BA2D44"/>
    <w:rsid w:val="00BF0462"/>
    <w:rsid w:val="00C07852"/>
    <w:rsid w:val="00C23B73"/>
    <w:rsid w:val="00C72D06"/>
    <w:rsid w:val="00C95779"/>
    <w:rsid w:val="00CE1EE3"/>
    <w:rsid w:val="00D1551C"/>
    <w:rsid w:val="00D15A0E"/>
    <w:rsid w:val="00D25DE4"/>
    <w:rsid w:val="00D40B64"/>
    <w:rsid w:val="00D42409"/>
    <w:rsid w:val="00D72A57"/>
    <w:rsid w:val="00D960DB"/>
    <w:rsid w:val="00DB2A79"/>
    <w:rsid w:val="00DE16B5"/>
    <w:rsid w:val="00E14A49"/>
    <w:rsid w:val="00E21285"/>
    <w:rsid w:val="00E97090"/>
    <w:rsid w:val="00F05E3F"/>
    <w:rsid w:val="00F1044E"/>
    <w:rsid w:val="00F346D5"/>
    <w:rsid w:val="00F42483"/>
    <w:rsid w:val="00F551D1"/>
    <w:rsid w:val="00F70A76"/>
    <w:rsid w:val="00F97A09"/>
    <w:rsid w:val="00FD24D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B2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  <w:style w:type="paragraph" w:styleId="KeinLeerraum">
    <w:name w:val="No Spacing"/>
    <w:link w:val="KeinLeerraumZchn"/>
    <w:qFormat/>
    <w:rsid w:val="00872A82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KeinLeerraumZchn">
    <w:name w:val="Kein Leerraum Zchn"/>
    <w:basedOn w:val="Absatz-Standardschriftart"/>
    <w:link w:val="KeinLeerraum"/>
    <w:rsid w:val="00872A82"/>
    <w:rPr>
      <w:rFonts w:ascii="PMingLiU" w:eastAsiaTheme="minorEastAsia" w:hAnsi="PMingLiU"/>
      <w:lang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1D5437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543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1D5437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241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  <w:style w:type="paragraph" w:styleId="KeinLeerraum">
    <w:name w:val="No Spacing"/>
    <w:link w:val="KeinLeerraumZchn"/>
    <w:qFormat/>
    <w:rsid w:val="00872A82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KeinLeerraumZchn">
    <w:name w:val="Kein Leerraum Zchn"/>
    <w:basedOn w:val="Absatz-Standardschriftart"/>
    <w:link w:val="KeinLeerraum"/>
    <w:rsid w:val="00872A82"/>
    <w:rPr>
      <w:rFonts w:ascii="PMingLiU" w:eastAsiaTheme="minorEastAsia" w:hAnsi="PMingLiU"/>
      <w:lang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1D5437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543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1D5437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24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m5.com/p/chisiamo-fr/intercomprensione" TargetMode="External"/><Relationship Id="rId18" Type="http://schemas.openxmlformats.org/officeDocument/2006/relationships/hyperlink" Target="https://fr.babbel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europenesemble.eu" TargetMode="External"/><Relationship Id="rId17" Type="http://schemas.openxmlformats.org/officeDocument/2006/relationships/hyperlink" Target="http://clom-ic.francophonie.org/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atelierdeslangues.ch/module/2/1/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febabel.fr/article/langlais-comme-lingua-franca-adopte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uropensemble.e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arousse.fr/dictionnaires/francais/globalisation/37156" TargetMode="External"/><Relationship Id="rId19" Type="http://schemas.openxmlformats.org/officeDocument/2006/relationships/hyperlink" Target="http://europass.cedefop.europa.eu/LanguageSelfAssessmentGrid/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pol/mult/index_fr.htm" TargetMode="External"/><Relationship Id="rId14" Type="http://schemas.openxmlformats.org/officeDocument/2006/relationships/image" Target="media/image1.gif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FE1849F847846BA36D865533E4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7E74A-1295-5D45-82BC-771F07E6D556}"/>
      </w:docPartPr>
      <w:docPartBody>
        <w:p w:rsidR="004028A8" w:rsidRDefault="004028A8" w:rsidP="004028A8">
          <w:pPr>
            <w:pStyle w:val="D8CFE1849F847846BA36D865533E4058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A8"/>
    <w:rsid w:val="004028A8"/>
    <w:rsid w:val="004C2848"/>
    <w:rsid w:val="00A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C38C10F255AD6468282DC9BF4A885E2">
    <w:name w:val="FC38C10F255AD6468282DC9BF4A885E2"/>
    <w:rsid w:val="004028A8"/>
  </w:style>
  <w:style w:type="paragraph" w:customStyle="1" w:styleId="C9D472DAA0F38940B69EBB6CF9E46B2C">
    <w:name w:val="C9D472DAA0F38940B69EBB6CF9E46B2C"/>
    <w:rsid w:val="004028A8"/>
  </w:style>
  <w:style w:type="paragraph" w:customStyle="1" w:styleId="D8CFE1849F847846BA36D865533E4058">
    <w:name w:val="D8CFE1849F847846BA36D865533E4058"/>
    <w:rsid w:val="004028A8"/>
  </w:style>
  <w:style w:type="paragraph" w:customStyle="1" w:styleId="C14A92FAC9F6CD48BF663291C6B6C1BC">
    <w:name w:val="C14A92FAC9F6CD48BF663291C6B6C1BC"/>
    <w:rsid w:val="004028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C38C10F255AD6468282DC9BF4A885E2">
    <w:name w:val="FC38C10F255AD6468282DC9BF4A885E2"/>
    <w:rsid w:val="004028A8"/>
  </w:style>
  <w:style w:type="paragraph" w:customStyle="1" w:styleId="C9D472DAA0F38940B69EBB6CF9E46B2C">
    <w:name w:val="C9D472DAA0F38940B69EBB6CF9E46B2C"/>
    <w:rsid w:val="004028A8"/>
  </w:style>
  <w:style w:type="paragraph" w:customStyle="1" w:styleId="D8CFE1849F847846BA36D865533E4058">
    <w:name w:val="D8CFE1849F847846BA36D865533E4058"/>
    <w:rsid w:val="004028A8"/>
  </w:style>
  <w:style w:type="paragraph" w:customStyle="1" w:styleId="C14A92FAC9F6CD48BF663291C6B6C1BC">
    <w:name w:val="C14A92FAC9F6CD48BF663291C6B6C1BC"/>
    <w:rsid w:val="00402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E506-65DF-4E68-8FC1-DB04DD1A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pop</dc:creator>
  <cp:lastModifiedBy>Wolfgang Rank</cp:lastModifiedBy>
  <cp:revision>2</cp:revision>
  <cp:lastPrinted>2016-06-04T07:14:00Z</cp:lastPrinted>
  <dcterms:created xsi:type="dcterms:W3CDTF">2016-06-13T13:39:00Z</dcterms:created>
  <dcterms:modified xsi:type="dcterms:W3CDTF">2016-06-13T13:39:00Z</dcterms:modified>
</cp:coreProperties>
</file>